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2F8E0A" w14:textId="77777777" w:rsidR="00EC7906" w:rsidRDefault="00EC7906" w:rsidP="00534A59">
      <w:pPr>
        <w:pStyle w:val="RStekst"/>
      </w:pPr>
      <w:bookmarkStart w:id="0" w:name="_GoBack"/>
      <w:bookmarkEnd w:id="0"/>
    </w:p>
    <w:p w14:paraId="71484358" w14:textId="77777777" w:rsidR="001E7915" w:rsidRDefault="001E7915" w:rsidP="00534A59">
      <w:pPr>
        <w:pStyle w:val="RStekst"/>
      </w:pPr>
    </w:p>
    <w:p w14:paraId="6EFB0429" w14:textId="280EEB02" w:rsidR="000136E9" w:rsidRPr="000136E9" w:rsidRDefault="001E7915" w:rsidP="000136E9">
      <w:pPr>
        <w:pStyle w:val="RStekst"/>
        <w:rPr>
          <w:b/>
          <w:i/>
        </w:rPr>
      </w:pPr>
      <w:r w:rsidRPr="001E7915">
        <w:rPr>
          <w:b/>
        </w:rPr>
        <w:t xml:space="preserve">Povzetek revizijskega poročila </w:t>
      </w:r>
      <w:r w:rsidR="007A6C0E" w:rsidRPr="007A6C0E">
        <w:rPr>
          <w:b/>
          <w:i/>
        </w:rPr>
        <w:t>Pravilnost in učinkovitost ravnanja s hrano Osnovne šole Ivana</w:t>
      </w:r>
      <w:r w:rsidR="007A6C0E">
        <w:rPr>
          <w:b/>
          <w:i/>
        </w:rPr>
        <w:t> </w:t>
      </w:r>
      <w:r w:rsidR="007A6C0E" w:rsidRPr="007A6C0E">
        <w:rPr>
          <w:b/>
          <w:i/>
        </w:rPr>
        <w:t>Skvarče</w:t>
      </w:r>
    </w:p>
    <w:p w14:paraId="1BAE99FB" w14:textId="2166594E" w:rsidR="001E7915" w:rsidRDefault="001E7915" w:rsidP="00534A59">
      <w:pPr>
        <w:pStyle w:val="RStekst"/>
      </w:pPr>
    </w:p>
    <w:p w14:paraId="3F957829" w14:textId="77777777" w:rsidR="00EC7906" w:rsidRDefault="00EC7906" w:rsidP="00534A59">
      <w:pPr>
        <w:pStyle w:val="RStekst"/>
      </w:pPr>
    </w:p>
    <w:p w14:paraId="12850D1B" w14:textId="77777777" w:rsidR="00EC7906" w:rsidRPr="008051CF" w:rsidRDefault="00EC7906" w:rsidP="00EC7906">
      <w:pPr>
        <w:pStyle w:val="RStekst"/>
      </w:pPr>
      <w:r w:rsidRPr="008051CF">
        <w:t xml:space="preserve">Računsko sodišče je izvedlo revizijo pravilnosti in učinkovitosti ravnanja s hrano v šestih osnovnih šolah, in sicer Osnovni šoli Ivana Skvarče (v nadaljevanju: šola), Osnovni šoli Brezovica pri Ljubljani, Osnovni šoli Šmihel, Osnovni šoli Antona Tomaža Linharta Radovljica, Osnovni šoli Milojke Štrukelj Nova Gorica in Osnovni šoli Vižmarje Brod. </w:t>
      </w:r>
    </w:p>
    <w:p w14:paraId="15549309" w14:textId="77777777" w:rsidR="00EC7906" w:rsidRPr="008051CF" w:rsidRDefault="00EC7906" w:rsidP="00EC7906">
      <w:pPr>
        <w:pStyle w:val="RStekst"/>
      </w:pPr>
    </w:p>
    <w:p w14:paraId="68998C05" w14:textId="77777777" w:rsidR="00EC7906" w:rsidRPr="008051CF" w:rsidRDefault="00EC7906" w:rsidP="00EC7906">
      <w:pPr>
        <w:pStyle w:val="RStekst"/>
      </w:pPr>
      <w:r w:rsidRPr="008051CF">
        <w:t>Cilja revizije sta bila izrek mnenja o pravilnosti poslovanja šole v delu, ki se nanaša na ravnanje s hrano v letu 2017, in izrek mnenja o učinkovitosti šole pri ravnanju s hrano od 1. 1. 2017 do izdaje osnutka revizijskega poročila 30. 9. 2018.</w:t>
      </w:r>
    </w:p>
    <w:p w14:paraId="659D8E28" w14:textId="77777777" w:rsidR="00EC7906" w:rsidRPr="008051CF" w:rsidRDefault="00EC7906" w:rsidP="00EC7906">
      <w:pPr>
        <w:pStyle w:val="RStekst"/>
      </w:pPr>
    </w:p>
    <w:p w14:paraId="68637569" w14:textId="77777777" w:rsidR="00EC7906" w:rsidRPr="008051CF" w:rsidRDefault="00EC7906" w:rsidP="00EC7906">
      <w:pPr>
        <w:pStyle w:val="RStekst"/>
      </w:pPr>
      <w:r w:rsidRPr="008051CF">
        <w:t xml:space="preserve">Računsko sodišče je o pravilnosti poslovanja šoli izreklo mnenje s pridržkom, ker je ugotovilo, da šola pri naročanju živil v skupnem znesku 10.602 evra ni ravnala v skladu s predpisi s področja javnega naročanja, saj nekaterih dobaviteljev ni izbrala po predhodno izvedenem postopku javnega naročanja, način izračuna ocenjene vrednosti iz dokumentacije o javnem naročilu ni razviden, ponudnikom je omogočila, da oddajo ponudbe le za tiste artikle, ki jih sami pridelujejo v okviru svoje dejavnosti, naročala je živila pri dobavitelju, ki ni bil prvouvrščeni dobavitelj, </w:t>
      </w:r>
      <w:r>
        <w:t xml:space="preserve">ni objavila seznama javnih naročil, </w:t>
      </w:r>
      <w:r w:rsidRPr="003030EF">
        <w:t>v nasprotju z zakonom je dopustila spremembe gospodarskega subjekta med veljavnostjo okvirnega sporazuma</w:t>
      </w:r>
      <w:r w:rsidRPr="008051CF">
        <w:t xml:space="preserve"> in uporabila okvirni sporazum v nasprotju z njegovim namenom in tako, da je zaobšla temeljna načela javnega naročanja, v postopku oddaje javnega naročila za nakup živil pa tudi ni upoštevala obveznih minimalnih okoljskih zahtev za zeleno javno naročanje. V nasprotju s Pravilnikom o sestavljanju letnih poročil za proračun, proračunske uporabnike in druge osebe javnega prava v letnem poročilu ni razkrila sodil za razmejevanje odhodkov oziroma stroškov po vrstah dejavnosti. Šola ni pripravila kalkulacije cen vseh obrokov, ki jih nudi, cen obrokov ni določila s cenikom in ni pripravila pravil šolske prehrane, ki bi jih sprejel svet šole. V</w:t>
      </w:r>
      <w:r>
        <w:t> </w:t>
      </w:r>
      <w:r w:rsidRPr="008051CF">
        <w:t>nasprotju z Zakonom o zavodih je zaposlenim in drugim šolam zaračunavala malico po ceni, ki ni bila določena s cenikom, ter zaračunala 520 evrov premalo, ker je zaračunala obroke v nasprotju s sklenjenimi pogodbami</w:t>
      </w:r>
      <w:r>
        <w:t xml:space="preserve"> in cenikom</w:t>
      </w:r>
      <w:r w:rsidRPr="008051CF">
        <w:t xml:space="preserve">. </w:t>
      </w:r>
    </w:p>
    <w:p w14:paraId="4A9C3807" w14:textId="77777777" w:rsidR="00EC7906" w:rsidRPr="008051CF" w:rsidRDefault="00EC7906" w:rsidP="00EC7906">
      <w:pPr>
        <w:pStyle w:val="RStekst"/>
      </w:pPr>
    </w:p>
    <w:p w14:paraId="661E3A2F" w14:textId="77777777" w:rsidR="00EC7906" w:rsidRPr="008051CF" w:rsidRDefault="00EC7906" w:rsidP="00EC7906">
      <w:pPr>
        <w:pStyle w:val="RStekst"/>
        <w:rPr>
          <w:lang w:eastAsia="sl-SI"/>
        </w:rPr>
      </w:pPr>
      <w:r w:rsidRPr="005A0392">
        <w:rPr>
          <w:spacing w:val="-2"/>
        </w:rPr>
        <w:t xml:space="preserve">Računsko sodišče je ugotavljalo, ali je šola učinkovito ravnala s hrano in učencem zagotavljala prehrano, ki je bila po eni strani skladna s Smernicami za prehranjevanje v vzgojno-izobraževalnih zavodih in so jo po drugi strani učenci tudi pojedli, ter tudi, kako je šola ravnala s hrano, ki je ostala. Računsko sodišče je presodilo, da je bila šola pri ravnanju s hrano </w:t>
      </w:r>
      <w:r w:rsidRPr="005A0392">
        <w:rPr>
          <w:i/>
          <w:spacing w:val="-2"/>
        </w:rPr>
        <w:t>delno učinkovita</w:t>
      </w:r>
      <w:r w:rsidRPr="005A0392">
        <w:rPr>
          <w:spacing w:val="-2"/>
        </w:rPr>
        <w:t xml:space="preserve">. Šola je deloma ustrezno načrtovala organizacijo prehrane, </w:t>
      </w:r>
      <w:r w:rsidRPr="005A0392">
        <w:rPr>
          <w:spacing w:val="-2"/>
          <w:lang w:eastAsia="sl-SI"/>
        </w:rPr>
        <w:t>saj je svet šole šele konec septembra 2018 sprejel pravila šolske prehrane, ki so bila vsebinsko ustrezna, vendar pa so jih učitelji in starši obravnavali šele po sprejemu. Opredelila je vzgojno-izobraževalne</w:t>
      </w:r>
      <w:r w:rsidRPr="008051CF">
        <w:rPr>
          <w:lang w:eastAsia="sl-SI"/>
        </w:rPr>
        <w:t xml:space="preserve"> dejavnosti, povezane s prehrano, in dejavnosti, s katerimi spodbuja zdravo prehranjevanje in kulturo prehranjevanja, ni pa pri vseh navedla ciljev in kazalnikov. Načrtovala je nabavo ekoloških živil, v okviru postopka</w:t>
      </w:r>
      <w:r>
        <w:rPr>
          <w:lang w:eastAsia="sl-SI"/>
        </w:rPr>
        <w:t xml:space="preserve"> javnega </w:t>
      </w:r>
      <w:r w:rsidRPr="008051CF">
        <w:rPr>
          <w:lang w:eastAsia="sl-SI"/>
        </w:rPr>
        <w:t xml:space="preserve">naročanja </w:t>
      </w:r>
      <w:r>
        <w:rPr>
          <w:lang w:eastAsia="sl-SI"/>
        </w:rPr>
        <w:t xml:space="preserve">pa v delu razpisne dokumentacije </w:t>
      </w:r>
      <w:r w:rsidRPr="008051CF">
        <w:rPr>
          <w:lang w:eastAsia="sl-SI"/>
        </w:rPr>
        <w:t>nekater</w:t>
      </w:r>
      <w:r>
        <w:rPr>
          <w:lang w:eastAsia="sl-SI"/>
        </w:rPr>
        <w:t>e</w:t>
      </w:r>
      <w:r w:rsidRPr="008051CF">
        <w:rPr>
          <w:lang w:eastAsia="sl-SI"/>
        </w:rPr>
        <w:t xml:space="preserve"> </w:t>
      </w:r>
      <w:r>
        <w:rPr>
          <w:lang w:eastAsia="sl-SI"/>
        </w:rPr>
        <w:t>zahteve šole sovpadajo z merili kakovosti, določenimi s</w:t>
      </w:r>
      <w:r w:rsidRPr="008051CF">
        <w:rPr>
          <w:lang w:eastAsia="sl-SI"/>
        </w:rPr>
        <w:t xml:space="preserve"> Priročnik</w:t>
      </w:r>
      <w:r>
        <w:rPr>
          <w:lang w:eastAsia="sl-SI"/>
        </w:rPr>
        <w:t>om</w:t>
      </w:r>
      <w:r w:rsidRPr="008051CF">
        <w:rPr>
          <w:lang w:eastAsia="sl-SI"/>
        </w:rPr>
        <w:t xml:space="preserve"> z merili kakovosti za živila v vzgojno-izobraževalnih ustanovah. Ukrepov obvladovanja, preprečevanja in zmanjševanja ostankov hrane, z izjemo predvidenega ponujanja priljubljenih, a odsvetovanih živil, ki jih je nameravala ponujati v kombinaciji s priporočenimi živili, in ponovnega ponujanja sadja, šola ni ustrezno načrtovala. Hrano so pripravljali strokovno usposobljeni zaposleni, šola je izvedla </w:t>
      </w:r>
      <w:r w:rsidRPr="008051CF">
        <w:t xml:space="preserve">vzgojno-izobraževalne dejavnosti, povezane s prehrano, in dejavnosti, s katerimi </w:t>
      </w:r>
      <w:r w:rsidRPr="008051CF">
        <w:lastRenderedPageBreak/>
        <w:t xml:space="preserve">je spodbujala zdravo prehranjevanje in kulturo prehranjevanja, tudi urejenost celotnega območja šole je učence spodbujala k razvoju ustreznih prehranjevalnih navad, režim prehranjevanja je bil ustrezen. Šola je nabavila manj kot desetino ekoloških živil in manjši delež priporočenih živil in živil, vključenih v sheme kakovosti, ter živil, ki so bila proizvedena po nacionalnih predpisih o kakovosti živil. Pri pripravi obrokov je šola večinoma upoštevala priporočeno pogostost uživanja živil iz posameznih skupin živil. Sistem prijav in odjav od šolske prehrane v letu 2018 omogoča prilagajanje števila pripravljenih obrokov, medtem ko v letu 2017 ni omogočal odjave od obroka v jutranjih urah vsaj v primeru nepričakovanega dogodka. Šola bi lahko učinkoviteje obvladovala, zmanjševala in preprečevala ostanke hrane, če bi zagotovila celovitejše in nepretrgano ravnanje v smeri zmanjševanja ostankov hrane s sistematičnim spremljanjem ostankov hrane, je pa ponujala priporočena živila v kombinaciji z odsvetovanimi, s čimer je ob upoštevanju Smernic za prehranjevanje v vzgojno-izobraževalnih zavodih poskušala vplivati na manjše ostanke hrane. Šola ni celovito in kontinuirano spremljala in po potrebi prilagodila izvedbe aktivnosti na področju načrtovanja in zagotavljanja šolske prehrane in dejavnosti, s katerimi bi vplivala na zmanjšanje ostankov hrane, saj je poročala in spremljala le izvedbo nekaterih aktivnosti. Ugotavljala je stopnjo zadovoljstva učencev in staršev s šolsko prehrano in dejavnostmi, s katerimi šola spodbuja zdravo prehranjevanje in kulturo prehranjevanja, in v šolskem letu 2018/2019 na podlagi rezultatov pristopila k spremembi časa, namenjenega kosilu. Ustrezen sistem nadzora usklajenosti ponujene prehrane s smernicami ni bil v celoti vzpostavljen. Šola ni dovolj </w:t>
      </w:r>
      <w:r w:rsidRPr="008051CF">
        <w:rPr>
          <w:lang w:eastAsia="sl-SI"/>
        </w:rPr>
        <w:t>učinkovito spremljala aktivnosti, poveznih s problematiko ostankov hrane, uvajala je priporočena živila v kombinaciji z odsvetovanimi in ponovno ponuja</w:t>
      </w:r>
      <w:r>
        <w:rPr>
          <w:lang w:eastAsia="sl-SI"/>
        </w:rPr>
        <w:t>la</w:t>
      </w:r>
      <w:r w:rsidRPr="008051CF">
        <w:rPr>
          <w:lang w:eastAsia="sl-SI"/>
        </w:rPr>
        <w:t xml:space="preserve"> sadje in zelenjavo ter uvedla solatni bife, vendar drugih aktivnosti ni načrtovala, zato ni mogla oceniti, ali je zastavljeno dosegla in ustrezno prilagodila aktivnosti na področju ravnanja z ostanki hrane. Šola je do določene mere načrtovala ravnanje z odpadno hrano, čeprav nalog, obdobja in odgovornih oseb ni vselej določila</w:t>
      </w:r>
      <w:r w:rsidRPr="008051CF">
        <w:t xml:space="preserve"> ter v letu 2017 in prvi polovici leta 2018 ni predvidela, kako bo ravnala s pripravljenimi, a </w:t>
      </w:r>
      <w:proofErr w:type="spellStart"/>
      <w:r w:rsidRPr="008051CF">
        <w:t>nezaužitimi</w:t>
      </w:r>
      <w:proofErr w:type="spellEnd"/>
      <w:r w:rsidRPr="008051CF">
        <w:t xml:space="preserve"> obroki, ne kako bo ravnala z odpadki hrane v prihodnje, poleg tega ni preverila možnih in dopustnih ravnanj z odpadno hrano. V šolskem letu 2018/2019 je šola načrtovala ravnanje z odpadno hrano in merjenje odpadkov. Odpadno hrano je predajala zbiralcu odpadkov. </w:t>
      </w:r>
      <w:r w:rsidRPr="008051CF">
        <w:rPr>
          <w:lang w:eastAsia="sl-SI"/>
        </w:rPr>
        <w:t xml:space="preserve">Šola se sooča s povečevanjem količine biorazgradljivih kuhinjskih odpadkov, vendar ni pristopila k ugotavljanju vzrokov in njihovemu odpravljanju. Pripravljeno in </w:t>
      </w:r>
      <w:proofErr w:type="spellStart"/>
      <w:r w:rsidRPr="008051CF">
        <w:rPr>
          <w:lang w:eastAsia="sl-SI"/>
        </w:rPr>
        <w:t>nepostreženo</w:t>
      </w:r>
      <w:proofErr w:type="spellEnd"/>
      <w:r w:rsidRPr="008051CF">
        <w:rPr>
          <w:lang w:eastAsia="sl-SI"/>
        </w:rPr>
        <w:t xml:space="preserve"> hrano je brezplačno odstopila učencem in hrano, ki je ostajala, v okviru dopustnega ponudila pri obrokih v naslednjih dnevih ali jo uporabila pri pripravi novih jedi. V</w:t>
      </w:r>
      <w:r>
        <w:rPr>
          <w:lang w:eastAsia="sl-SI"/>
        </w:rPr>
        <w:t> </w:t>
      </w:r>
      <w:r w:rsidRPr="008051CF">
        <w:rPr>
          <w:lang w:eastAsia="sl-SI"/>
        </w:rPr>
        <w:t>posameznih primerih je spremljala ravnanje z odpadno hrano, vendar ni izkazala sistematičnega spremljanja in prilagajanja ukrepov ravnanja z odpadno hrano glede na rezultate že opravljenih dejanj.</w:t>
      </w:r>
    </w:p>
    <w:p w14:paraId="30AB0E84" w14:textId="77777777" w:rsidR="00EC7906" w:rsidRPr="008051CF" w:rsidRDefault="00EC7906" w:rsidP="00EC7906">
      <w:pPr>
        <w:pStyle w:val="RStekst"/>
        <w:rPr>
          <w:lang w:eastAsia="sl-SI"/>
        </w:rPr>
      </w:pPr>
    </w:p>
    <w:p w14:paraId="2D58B7F2" w14:textId="77777777" w:rsidR="00EC7906" w:rsidRPr="008051CF" w:rsidRDefault="00EC7906" w:rsidP="00EC7906">
      <w:pPr>
        <w:pStyle w:val="RStekst"/>
      </w:pPr>
      <w:r w:rsidRPr="008051CF">
        <w:t>Šola je med revizijskim postopkom sprejela ustrezne popravljalne ukrepe za odpravo razkritih nepravilnosti, zato računsko sodišče ni zahtevalo predložitve odzivnega poročila, j</w:t>
      </w:r>
      <w:r>
        <w:t>e</w:t>
      </w:r>
      <w:r w:rsidRPr="008051CF">
        <w:t xml:space="preserve"> pa šoli podalo </w:t>
      </w:r>
      <w:r w:rsidRPr="006A5547">
        <w:rPr>
          <w:i/>
        </w:rPr>
        <w:t>priporočila</w:t>
      </w:r>
      <w:r w:rsidRPr="008051CF">
        <w:t xml:space="preserve"> za izboljšanje poslovanja.</w:t>
      </w:r>
    </w:p>
    <w:p w14:paraId="1455E9DC" w14:textId="77777777" w:rsidR="001E7915" w:rsidRDefault="001E7915" w:rsidP="00534A59">
      <w:pPr>
        <w:pStyle w:val="RStekst"/>
      </w:pPr>
    </w:p>
    <w:p w14:paraId="6F128D60" w14:textId="77777777" w:rsidR="00E00CC1" w:rsidRDefault="00E00CC1" w:rsidP="00D2498A">
      <w:pPr>
        <w:pStyle w:val="RStekst"/>
      </w:pPr>
    </w:p>
    <w:p w14:paraId="54EA1063" w14:textId="6A949A62" w:rsidR="001E7915" w:rsidRDefault="001E7915" w:rsidP="00D2498A">
      <w:pPr>
        <w:pStyle w:val="RStekst"/>
      </w:pPr>
      <w:r>
        <w:t xml:space="preserve">Ljubljana, </w:t>
      </w:r>
      <w:r w:rsidR="00EC7906">
        <w:t>19.</w:t>
      </w:r>
      <w:r w:rsidR="00BF4813">
        <w:t xml:space="preserve"> decembra 2018</w:t>
      </w:r>
    </w:p>
    <w:sectPr w:rsidR="001E79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7604" w14:textId="77777777" w:rsidR="00534A59" w:rsidRDefault="00534A59">
      <w:r>
        <w:separator/>
      </w:r>
    </w:p>
  </w:endnote>
  <w:endnote w:type="continuationSeparator" w:id="0">
    <w:p w14:paraId="11B1503E" w14:textId="77777777" w:rsidR="00534A59" w:rsidRDefault="005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5C3C" w14:textId="77777777" w:rsidR="003671B0" w:rsidRDefault="003671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25DD" w14:textId="77777777" w:rsidR="002C5DCD" w:rsidRDefault="002C5DCD">
    <w:pPr>
      <w:jc w:val="center"/>
    </w:pPr>
    <w:r>
      <w:fldChar w:fldCharType="begin"/>
    </w:r>
    <w:r>
      <w:instrText xml:space="preserve"> PAGE </w:instrText>
    </w:r>
    <w:r>
      <w:fldChar w:fldCharType="separate"/>
    </w:r>
    <w:r w:rsidR="003D657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93B3" w14:textId="77777777" w:rsidR="002C5DCD" w:rsidRDefault="008965C3">
    <w:r>
      <w:rPr>
        <w:noProof/>
        <w:lang w:eastAsia="sl-SI"/>
      </w:rPr>
      <w:drawing>
        <wp:anchor distT="0" distB="0" distL="114300" distR="114300" simplePos="0" relativeHeight="251663360" behindDoc="0" locked="1" layoutInCell="1" allowOverlap="1" wp14:anchorId="1021FDED" wp14:editId="03171616">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6A0F3" w14:textId="77777777" w:rsidR="00534A59" w:rsidRDefault="00534A59">
      <w:r>
        <w:separator/>
      </w:r>
    </w:p>
  </w:footnote>
  <w:footnote w:type="continuationSeparator" w:id="0">
    <w:p w14:paraId="06CCBF79" w14:textId="77777777" w:rsidR="00534A59" w:rsidRDefault="0053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3A12" w14:textId="77777777" w:rsidR="003671B0" w:rsidRDefault="003671B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E944" w14:textId="77777777" w:rsidR="003671B0" w:rsidRDefault="003671B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E470" w14:textId="77777777" w:rsidR="002C5DCD" w:rsidRDefault="00742630">
    <w:r>
      <w:rPr>
        <w:noProof/>
        <w:lang w:eastAsia="sl-SI"/>
      </w:rPr>
      <w:drawing>
        <wp:anchor distT="0" distB="0" distL="114300" distR="114300" simplePos="0" relativeHeight="251661312" behindDoc="0" locked="1" layoutInCell="1" allowOverlap="1" wp14:anchorId="03582399" wp14:editId="675A595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59"/>
    <w:rsid w:val="000136E9"/>
    <w:rsid w:val="001E3435"/>
    <w:rsid w:val="001E7547"/>
    <w:rsid w:val="001E7915"/>
    <w:rsid w:val="00287037"/>
    <w:rsid w:val="00296529"/>
    <w:rsid w:val="002C5DCD"/>
    <w:rsid w:val="002D37F3"/>
    <w:rsid w:val="002F2498"/>
    <w:rsid w:val="003535E4"/>
    <w:rsid w:val="003656D0"/>
    <w:rsid w:val="003671B0"/>
    <w:rsid w:val="003D6571"/>
    <w:rsid w:val="003F3B94"/>
    <w:rsid w:val="00493E13"/>
    <w:rsid w:val="00534A59"/>
    <w:rsid w:val="00541D25"/>
    <w:rsid w:val="00590644"/>
    <w:rsid w:val="005C34F4"/>
    <w:rsid w:val="005F6ED6"/>
    <w:rsid w:val="00647D7F"/>
    <w:rsid w:val="006A2AFA"/>
    <w:rsid w:val="00742630"/>
    <w:rsid w:val="007A6C0E"/>
    <w:rsid w:val="007A701D"/>
    <w:rsid w:val="00824513"/>
    <w:rsid w:val="0086147A"/>
    <w:rsid w:val="0087166B"/>
    <w:rsid w:val="008965C3"/>
    <w:rsid w:val="008A4178"/>
    <w:rsid w:val="00912111"/>
    <w:rsid w:val="009C1596"/>
    <w:rsid w:val="00AA218A"/>
    <w:rsid w:val="00AB03E9"/>
    <w:rsid w:val="00AC54E0"/>
    <w:rsid w:val="00B008F8"/>
    <w:rsid w:val="00B92131"/>
    <w:rsid w:val="00BA74F7"/>
    <w:rsid w:val="00BF4813"/>
    <w:rsid w:val="00C07C0D"/>
    <w:rsid w:val="00C31D5B"/>
    <w:rsid w:val="00C57CE6"/>
    <w:rsid w:val="00C74005"/>
    <w:rsid w:val="00CF7C19"/>
    <w:rsid w:val="00D2498A"/>
    <w:rsid w:val="00D47861"/>
    <w:rsid w:val="00D7347F"/>
    <w:rsid w:val="00DA44DA"/>
    <w:rsid w:val="00E00CC1"/>
    <w:rsid w:val="00EC7906"/>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43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027771">
      <w:bodyDiv w:val="1"/>
      <w:marLeft w:val="0"/>
      <w:marRight w:val="0"/>
      <w:marTop w:val="0"/>
      <w:marBottom w:val="0"/>
      <w:divBdr>
        <w:top w:val="none" w:sz="0" w:space="0" w:color="auto"/>
        <w:left w:val="none" w:sz="0" w:space="0" w:color="auto"/>
        <w:bottom w:val="none" w:sz="0" w:space="0" w:color="auto"/>
        <w:right w:val="none" w:sz="0" w:space="0" w:color="auto"/>
      </w:divBdr>
    </w:div>
    <w:div w:id="2044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50188D5-C5A8-47AF-9E45-B8BCCD70D129}">
  <ds:schemaRef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40F1F923-400C-4CA5-9DBE-51EB3968CDEF}">
  <ds:schemaRefs>
    <ds:schemaRef ds:uri="http://schemas.microsoft.com/sharepoint/v3/contenttype/forms"/>
  </ds:schemaRefs>
</ds:datastoreItem>
</file>

<file path=customXml/itemProps3.xml><?xml version="1.0" encoding="utf-8"?>
<ds:datastoreItem xmlns:ds="http://schemas.openxmlformats.org/officeDocument/2006/customXml" ds:itemID="{490F3DDB-723F-4B20-AEEE-4FA7C60F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1029</Words>
  <Characters>6198</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2018-12-04T10:41:00Z</dcterms:created>
  <dcterms:modified xsi:type="dcterms:W3CDTF">2018-12-14T09:01:00Z</dcterms:modified>
</cp:coreProperties>
</file>