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9B5E" w14:textId="77777777" w:rsidR="00A95A79" w:rsidRPr="00B00DC1" w:rsidRDefault="00A95A79" w:rsidP="00A95A79">
      <w:pPr>
        <w:pStyle w:val="RStekst"/>
        <w:jc w:val="center"/>
        <w:outlineLvl w:val="0"/>
        <w:rPr>
          <w:b/>
          <w:sz w:val="28"/>
          <w:szCs w:val="28"/>
        </w:rPr>
      </w:pPr>
      <w:r w:rsidRPr="00B00DC1">
        <w:rPr>
          <w:b/>
          <w:sz w:val="28"/>
          <w:szCs w:val="28"/>
        </w:rPr>
        <w:t>DODATNE FUNKCIONALNOSTI PONUJENEGA SISTEMA</w:t>
      </w:r>
    </w:p>
    <w:p w14:paraId="48D72C55" w14:textId="77777777" w:rsidR="00A95A79" w:rsidRPr="003A739D" w:rsidRDefault="00A95A79" w:rsidP="00A95A79">
      <w:pPr>
        <w:pStyle w:val="RStekst"/>
      </w:pPr>
    </w:p>
    <w:p w14:paraId="01CC81CA" w14:textId="77777777" w:rsidR="00A95A79" w:rsidRDefault="00A95A79" w:rsidP="00A95A79">
      <w:pPr>
        <w:pStyle w:val="RStekst"/>
      </w:pPr>
    </w:p>
    <w:p w14:paraId="1D9BCBBF" w14:textId="77777777" w:rsidR="00A95A79" w:rsidRPr="00762B43" w:rsidRDefault="00A95A79" w:rsidP="00A95A79">
      <w:pPr>
        <w:pStyle w:val="RStekst"/>
        <w:rPr>
          <w:sz w:val="16"/>
          <w:szCs w:val="16"/>
          <w:lang w:eastAsia="sl-SI"/>
        </w:rPr>
      </w:pPr>
      <w:r w:rsidRPr="00762B43">
        <w:rPr>
          <w:szCs w:val="22"/>
          <w:lang w:eastAsia="sl-SI"/>
        </w:rPr>
        <w:t xml:space="preserve">_____________________________________________________________________________ </w:t>
      </w:r>
    </w:p>
    <w:p w14:paraId="7CE41C0D" w14:textId="77777777" w:rsidR="00A95A79" w:rsidRPr="00762B43" w:rsidRDefault="00A95A79" w:rsidP="00A95A79">
      <w:pPr>
        <w:pStyle w:val="RStekst"/>
        <w:rPr>
          <w:szCs w:val="22"/>
          <w:lang w:eastAsia="sl-SI"/>
        </w:rPr>
      </w:pPr>
      <w:r w:rsidRPr="00762B43">
        <w:rPr>
          <w:szCs w:val="22"/>
          <w:vertAlign w:val="subscript"/>
          <w:lang w:eastAsia="sl-SI"/>
        </w:rPr>
        <w:t>(firma in sedež ponudnika)</w:t>
      </w:r>
      <w:r w:rsidRPr="00762B43">
        <w:rPr>
          <w:szCs w:val="22"/>
          <w:lang w:eastAsia="sl-SI"/>
        </w:rPr>
        <w:cr/>
      </w:r>
    </w:p>
    <w:p w14:paraId="5615225F" w14:textId="77777777" w:rsidR="00A95A79" w:rsidRPr="00762B43" w:rsidRDefault="00A95A79" w:rsidP="00A95A79">
      <w:pPr>
        <w:pStyle w:val="RStekst"/>
        <w:rPr>
          <w:szCs w:val="22"/>
          <w:lang w:eastAsia="sl-SI"/>
        </w:rPr>
      </w:pPr>
    </w:p>
    <w:p w14:paraId="03D475E6" w14:textId="77777777" w:rsidR="00A95A79" w:rsidRDefault="00A95A79" w:rsidP="00A95A79">
      <w:pPr>
        <w:pStyle w:val="RStekst"/>
      </w:pPr>
      <w:r w:rsidRPr="00762B43">
        <w:t xml:space="preserve">Izjavljamo, da </w:t>
      </w:r>
      <w:r>
        <w:t>ponujeni sistem/rešitev omogoča naslednje dodatne funkcionalnosti (</w:t>
      </w:r>
      <w:r w:rsidRPr="00F139CA">
        <w:rPr>
          <w:i/>
          <w:iCs/>
          <w:sz w:val="18"/>
          <w:szCs w:val="18"/>
        </w:rPr>
        <w:t>vpišite DA pri posamezni točki</w:t>
      </w:r>
      <w:bookmarkStart w:id="0" w:name="_GoBack"/>
      <w:bookmarkEnd w:id="0"/>
      <w:r w:rsidRPr="00F139CA">
        <w:rPr>
          <w:i/>
          <w:iCs/>
          <w:sz w:val="18"/>
          <w:szCs w:val="18"/>
        </w:rPr>
        <w:t xml:space="preserve"> oz. vrstici v tabeli</w:t>
      </w:r>
      <w:r>
        <w:t>):</w:t>
      </w:r>
    </w:p>
    <w:p w14:paraId="08BBB4CD" w14:textId="77777777" w:rsidR="00A95A79" w:rsidRDefault="00A95A79" w:rsidP="00A95A79">
      <w:pPr>
        <w:pStyle w:val="RStekst"/>
      </w:pPr>
    </w:p>
    <w:tbl>
      <w:tblPr>
        <w:tblStyle w:val="Tabelamrea"/>
        <w:tblW w:w="4627" w:type="pct"/>
        <w:tblBorders>
          <w:left w:val="single" w:sz="4" w:space="0" w:color="auto"/>
          <w:right w:val="single" w:sz="4" w:space="0" w:color="auto"/>
          <w:insideV w:val="single" w:sz="4" w:space="0" w:color="auto"/>
        </w:tblBorders>
        <w:tblLook w:val="04A0" w:firstRow="1" w:lastRow="0" w:firstColumn="1" w:lastColumn="0" w:noHBand="0" w:noVBand="1"/>
      </w:tblPr>
      <w:tblGrid>
        <w:gridCol w:w="1348"/>
        <w:gridCol w:w="6980"/>
        <w:gridCol w:w="992"/>
        <w:gridCol w:w="1536"/>
        <w:gridCol w:w="2096"/>
      </w:tblGrid>
      <w:tr w:rsidR="00A95A79" w:rsidRPr="004A5681" w14:paraId="0291271A" w14:textId="77777777" w:rsidTr="00A95A79">
        <w:trPr>
          <w:cantSplit/>
        </w:trPr>
        <w:tc>
          <w:tcPr>
            <w:tcW w:w="520" w:type="pct"/>
          </w:tcPr>
          <w:p w14:paraId="2413D173" w14:textId="30D77F79" w:rsidR="00A95A79" w:rsidRPr="004A5681" w:rsidRDefault="00A95A79" w:rsidP="00A95A79">
            <w:r w:rsidRPr="008A6ABA">
              <w:t>točka iz razpisne dokumentacije</w:t>
            </w:r>
          </w:p>
        </w:tc>
        <w:tc>
          <w:tcPr>
            <w:tcW w:w="2694" w:type="pct"/>
            <w:vAlign w:val="center"/>
          </w:tcPr>
          <w:p w14:paraId="2756EC5D" w14:textId="77777777" w:rsidR="00A95A79" w:rsidRPr="004A5681" w:rsidRDefault="00A95A79" w:rsidP="00A95A79">
            <w:pPr>
              <w:pStyle w:val="RStekst"/>
              <w:spacing w:line="240" w:lineRule="auto"/>
              <w:contextualSpacing w:val="0"/>
              <w:jc w:val="left"/>
              <w:rPr>
                <w:sz w:val="20"/>
              </w:rPr>
            </w:pPr>
            <w:r w:rsidRPr="004A5681">
              <w:rPr>
                <w:sz w:val="20"/>
              </w:rPr>
              <w:t>opis</w:t>
            </w:r>
          </w:p>
        </w:tc>
        <w:tc>
          <w:tcPr>
            <w:tcW w:w="383" w:type="pct"/>
            <w:vAlign w:val="center"/>
          </w:tcPr>
          <w:p w14:paraId="4CB67F7B" w14:textId="77777777" w:rsidR="00A95A79" w:rsidRPr="004A5681" w:rsidRDefault="00A95A79" w:rsidP="00A95A79">
            <w:pPr>
              <w:pStyle w:val="RStekst"/>
              <w:spacing w:line="240" w:lineRule="auto"/>
              <w:contextualSpacing w:val="0"/>
              <w:jc w:val="left"/>
              <w:rPr>
                <w:sz w:val="20"/>
              </w:rPr>
            </w:pPr>
            <w:r w:rsidRPr="004A5681">
              <w:rPr>
                <w:sz w:val="20"/>
              </w:rPr>
              <w:t>št. točk</w:t>
            </w:r>
          </w:p>
        </w:tc>
        <w:tc>
          <w:tcPr>
            <w:tcW w:w="593" w:type="pct"/>
            <w:vAlign w:val="center"/>
          </w:tcPr>
          <w:p w14:paraId="10456768" w14:textId="77777777" w:rsidR="00A95A79" w:rsidRPr="004A5681" w:rsidRDefault="00A95A79" w:rsidP="00A95A79">
            <w:pPr>
              <w:pStyle w:val="RStekst"/>
              <w:spacing w:line="240" w:lineRule="auto"/>
              <w:contextualSpacing w:val="0"/>
              <w:jc w:val="left"/>
              <w:rPr>
                <w:sz w:val="20"/>
              </w:rPr>
            </w:pPr>
            <w:r w:rsidRPr="004A5681">
              <w:rPr>
                <w:sz w:val="20"/>
              </w:rPr>
              <w:t>omogoča (</w:t>
            </w:r>
            <w:r w:rsidRPr="004A5681">
              <w:rPr>
                <w:i/>
                <w:iCs/>
                <w:sz w:val="20"/>
              </w:rPr>
              <w:t>vpišite DA, če omogoča)</w:t>
            </w:r>
          </w:p>
        </w:tc>
        <w:tc>
          <w:tcPr>
            <w:tcW w:w="809" w:type="pct"/>
          </w:tcPr>
          <w:p w14:paraId="519CAC77" w14:textId="77777777" w:rsidR="00A95A79" w:rsidRPr="004A5681" w:rsidRDefault="00A95A79" w:rsidP="00A95A79">
            <w:pPr>
              <w:pStyle w:val="RStekst"/>
              <w:contextualSpacing w:val="0"/>
              <w:jc w:val="left"/>
              <w:rPr>
                <w:sz w:val="20"/>
              </w:rPr>
            </w:pPr>
            <w:r w:rsidRPr="004A5681">
              <w:rPr>
                <w:sz w:val="20"/>
              </w:rPr>
              <w:t xml:space="preserve">vrsta dokazila </w:t>
            </w:r>
            <w:r w:rsidRPr="004A5681">
              <w:rPr>
                <w:i/>
                <w:sz w:val="20"/>
              </w:rPr>
              <w:t>(ponudnik vpiše naziv datotek(e) dodatne dokumentacije)</w:t>
            </w:r>
          </w:p>
        </w:tc>
      </w:tr>
      <w:tr w:rsidR="00A95A79" w:rsidRPr="004A5681" w14:paraId="1E0D2722" w14:textId="77777777" w:rsidTr="00A95A79">
        <w:trPr>
          <w:cantSplit/>
        </w:trPr>
        <w:tc>
          <w:tcPr>
            <w:tcW w:w="520" w:type="pct"/>
          </w:tcPr>
          <w:p w14:paraId="1595CA11" w14:textId="4C7B0C53" w:rsidR="00A95A79" w:rsidRPr="004A5681" w:rsidRDefault="00A95A79" w:rsidP="00A95A79">
            <w:r>
              <w:t>18.3.1</w:t>
            </w:r>
          </w:p>
        </w:tc>
        <w:tc>
          <w:tcPr>
            <w:tcW w:w="2694" w:type="pct"/>
          </w:tcPr>
          <w:p w14:paraId="2E75BBCE" w14:textId="77777777" w:rsidR="00A95A79" w:rsidRPr="004A5681" w:rsidRDefault="00A95A79" w:rsidP="00A95A79">
            <w:pPr>
              <w:pStyle w:val="RStekst"/>
              <w:rPr>
                <w:i/>
                <w:iCs/>
                <w:color w:val="A6A6A6" w:themeColor="background1" w:themeShade="A6"/>
                <w:sz w:val="20"/>
              </w:rPr>
            </w:pPr>
            <w:r w:rsidRPr="004A5681">
              <w:rPr>
                <w:i/>
                <w:iCs/>
                <w:color w:val="A6A6A6" w:themeColor="background1" w:themeShade="A6"/>
                <w:sz w:val="20"/>
              </w:rPr>
              <w:t>Glavni skrbnik:</w:t>
            </w:r>
          </w:p>
          <w:p w14:paraId="75B29F35" w14:textId="77777777" w:rsidR="00A95A79" w:rsidRPr="004A5681" w:rsidRDefault="00A95A79" w:rsidP="00A95A79">
            <w:pPr>
              <w:pStyle w:val="RSnatevanje"/>
              <w:spacing w:line="240" w:lineRule="auto"/>
              <w:contextualSpacing w:val="0"/>
              <w:rPr>
                <w:sz w:val="20"/>
              </w:rPr>
            </w:pPr>
            <w:r w:rsidRPr="004A5681">
              <w:rPr>
                <w:i/>
                <w:iCs/>
                <w:color w:val="A6A6A6" w:themeColor="background1" w:themeShade="A6"/>
                <w:sz w:val="20"/>
              </w:rPr>
              <w:t>mora imeti grafičen pregled nad vsemi pristopnimi točkami;</w:t>
            </w:r>
            <w:r w:rsidRPr="004A5681">
              <w:rPr>
                <w:color w:val="A6A6A6" w:themeColor="background1" w:themeShade="A6"/>
                <w:sz w:val="20"/>
              </w:rPr>
              <w:t xml:space="preserve"> </w:t>
            </w:r>
            <w:r w:rsidRPr="004A5681">
              <w:rPr>
                <w:sz w:val="20"/>
              </w:rPr>
              <w:t>[NEOBVEZNO] z možnostjo direktnega upravljanja prek grafičnega pregleda,</w:t>
            </w:r>
          </w:p>
        </w:tc>
        <w:tc>
          <w:tcPr>
            <w:tcW w:w="383" w:type="pct"/>
          </w:tcPr>
          <w:p w14:paraId="60929822" w14:textId="77777777" w:rsidR="00A95A79" w:rsidRPr="004A5681" w:rsidRDefault="00A95A79" w:rsidP="00A95A79">
            <w:pPr>
              <w:pStyle w:val="RStekst"/>
              <w:spacing w:line="240" w:lineRule="auto"/>
              <w:contextualSpacing w:val="0"/>
              <w:rPr>
                <w:sz w:val="20"/>
              </w:rPr>
            </w:pPr>
            <w:r w:rsidRPr="004A5681">
              <w:rPr>
                <w:sz w:val="20"/>
              </w:rPr>
              <w:t>1,47</w:t>
            </w:r>
          </w:p>
        </w:tc>
        <w:tc>
          <w:tcPr>
            <w:tcW w:w="593" w:type="pct"/>
          </w:tcPr>
          <w:p w14:paraId="72E32F22" w14:textId="77777777" w:rsidR="00A95A79" w:rsidRPr="004A5681" w:rsidRDefault="00A95A79" w:rsidP="00A95A79">
            <w:pPr>
              <w:pStyle w:val="RStekst"/>
              <w:spacing w:line="240" w:lineRule="auto"/>
              <w:contextualSpacing w:val="0"/>
              <w:rPr>
                <w:sz w:val="20"/>
              </w:rPr>
            </w:pPr>
          </w:p>
        </w:tc>
        <w:tc>
          <w:tcPr>
            <w:tcW w:w="809" w:type="pct"/>
          </w:tcPr>
          <w:p w14:paraId="109422F1" w14:textId="77777777" w:rsidR="00A95A79" w:rsidRPr="004A5681" w:rsidRDefault="00A95A79" w:rsidP="00A95A79">
            <w:pPr>
              <w:pStyle w:val="RStekst"/>
              <w:contextualSpacing w:val="0"/>
              <w:jc w:val="left"/>
              <w:rPr>
                <w:i/>
                <w:sz w:val="20"/>
              </w:rPr>
            </w:pPr>
          </w:p>
        </w:tc>
      </w:tr>
      <w:tr w:rsidR="00A95A79" w:rsidRPr="004A5681" w14:paraId="2E109DFE" w14:textId="77777777" w:rsidTr="00A95A79">
        <w:trPr>
          <w:cantSplit/>
        </w:trPr>
        <w:tc>
          <w:tcPr>
            <w:tcW w:w="520" w:type="pct"/>
          </w:tcPr>
          <w:p w14:paraId="79A303F0" w14:textId="0FF26D72" w:rsidR="00A95A79" w:rsidRPr="004A5681" w:rsidRDefault="00A95A79" w:rsidP="00A95A79">
            <w:r>
              <w:t>18.3.2.5</w:t>
            </w:r>
          </w:p>
        </w:tc>
        <w:tc>
          <w:tcPr>
            <w:tcW w:w="2694" w:type="pct"/>
          </w:tcPr>
          <w:p w14:paraId="7DDAFE0D" w14:textId="77777777" w:rsidR="00A95A79" w:rsidRPr="004A5681" w:rsidRDefault="00A95A79" w:rsidP="00A95A79">
            <w:pPr>
              <w:pStyle w:val="RStekst"/>
              <w:spacing w:line="240" w:lineRule="auto"/>
              <w:contextualSpacing w:val="0"/>
              <w:rPr>
                <w:sz w:val="20"/>
              </w:rPr>
            </w:pPr>
            <w:r w:rsidRPr="004A5681">
              <w:rPr>
                <w:sz w:val="20"/>
              </w:rPr>
              <w:t>Potrjevalec vlog lahko svojo vlogo samostojno (brez posredovanja skrbnika sistema) za določen čas prenese na namestnika (ki ga izbere iz seznama)</w:t>
            </w:r>
          </w:p>
        </w:tc>
        <w:tc>
          <w:tcPr>
            <w:tcW w:w="383" w:type="pct"/>
          </w:tcPr>
          <w:p w14:paraId="55514044" w14:textId="77777777" w:rsidR="00A95A79" w:rsidRPr="004A5681" w:rsidRDefault="00A95A79" w:rsidP="00A95A79">
            <w:pPr>
              <w:pStyle w:val="RStekst"/>
              <w:spacing w:line="240" w:lineRule="auto"/>
              <w:contextualSpacing w:val="0"/>
              <w:rPr>
                <w:sz w:val="20"/>
              </w:rPr>
            </w:pPr>
            <w:r w:rsidRPr="004A5681">
              <w:rPr>
                <w:sz w:val="20"/>
              </w:rPr>
              <w:t>2,06</w:t>
            </w:r>
          </w:p>
        </w:tc>
        <w:tc>
          <w:tcPr>
            <w:tcW w:w="593" w:type="pct"/>
          </w:tcPr>
          <w:p w14:paraId="291B612C" w14:textId="77777777" w:rsidR="00A95A79" w:rsidRPr="004A5681" w:rsidRDefault="00A95A79" w:rsidP="00A95A79">
            <w:pPr>
              <w:pStyle w:val="RStekst"/>
              <w:spacing w:line="240" w:lineRule="auto"/>
              <w:contextualSpacing w:val="0"/>
              <w:rPr>
                <w:sz w:val="20"/>
              </w:rPr>
            </w:pPr>
          </w:p>
        </w:tc>
        <w:tc>
          <w:tcPr>
            <w:tcW w:w="809" w:type="pct"/>
          </w:tcPr>
          <w:p w14:paraId="1A6BA11D" w14:textId="77777777" w:rsidR="00A95A79" w:rsidRPr="004A5681" w:rsidRDefault="00A95A79" w:rsidP="00A95A79">
            <w:pPr>
              <w:pStyle w:val="RStekst"/>
              <w:spacing w:line="240" w:lineRule="auto"/>
              <w:contextualSpacing w:val="0"/>
              <w:rPr>
                <w:sz w:val="20"/>
              </w:rPr>
            </w:pPr>
          </w:p>
        </w:tc>
      </w:tr>
      <w:tr w:rsidR="00A95A79" w:rsidRPr="004A5681" w14:paraId="4C0404C9" w14:textId="77777777" w:rsidTr="00A95A79">
        <w:trPr>
          <w:cantSplit/>
        </w:trPr>
        <w:tc>
          <w:tcPr>
            <w:tcW w:w="520" w:type="pct"/>
          </w:tcPr>
          <w:p w14:paraId="4E89E58D" w14:textId="328FC45D" w:rsidR="00A95A79" w:rsidRPr="004A5681" w:rsidRDefault="00A95A79" w:rsidP="00A95A79">
            <w:r>
              <w:t>18.3.2.6</w:t>
            </w:r>
          </w:p>
        </w:tc>
        <w:tc>
          <w:tcPr>
            <w:tcW w:w="2694" w:type="pct"/>
          </w:tcPr>
          <w:p w14:paraId="1B38289E" w14:textId="77777777" w:rsidR="00A95A79" w:rsidRPr="004A5681" w:rsidRDefault="00A95A79" w:rsidP="00A95A79">
            <w:pPr>
              <w:pStyle w:val="RStekst"/>
              <w:spacing w:line="240" w:lineRule="auto"/>
              <w:contextualSpacing w:val="0"/>
              <w:rPr>
                <w:sz w:val="20"/>
              </w:rPr>
            </w:pPr>
            <w:r w:rsidRPr="004A5681">
              <w:rPr>
                <w:sz w:val="20"/>
              </w:rPr>
              <w:t>Potrjevalec vlog (elektronskih dovolilnic) – vodja službe (torej dvostopenjsko potrjevanje)</w:t>
            </w:r>
          </w:p>
        </w:tc>
        <w:tc>
          <w:tcPr>
            <w:tcW w:w="383" w:type="pct"/>
          </w:tcPr>
          <w:p w14:paraId="547AF96F" w14:textId="77777777" w:rsidR="00A95A79" w:rsidRPr="004A5681" w:rsidRDefault="00A95A79" w:rsidP="00A95A79">
            <w:pPr>
              <w:pStyle w:val="RStekst"/>
              <w:spacing w:line="240" w:lineRule="auto"/>
              <w:contextualSpacing w:val="0"/>
              <w:rPr>
                <w:sz w:val="20"/>
              </w:rPr>
            </w:pPr>
            <w:r w:rsidRPr="004A5681">
              <w:rPr>
                <w:sz w:val="20"/>
              </w:rPr>
              <w:t>1,76</w:t>
            </w:r>
          </w:p>
        </w:tc>
        <w:tc>
          <w:tcPr>
            <w:tcW w:w="593" w:type="pct"/>
          </w:tcPr>
          <w:p w14:paraId="0CBFEE78" w14:textId="77777777" w:rsidR="00A95A79" w:rsidRPr="004A5681" w:rsidRDefault="00A95A79" w:rsidP="00A95A79">
            <w:pPr>
              <w:pStyle w:val="RStekst"/>
              <w:spacing w:line="240" w:lineRule="auto"/>
              <w:contextualSpacing w:val="0"/>
              <w:rPr>
                <w:sz w:val="20"/>
              </w:rPr>
            </w:pPr>
          </w:p>
        </w:tc>
        <w:tc>
          <w:tcPr>
            <w:tcW w:w="809" w:type="pct"/>
          </w:tcPr>
          <w:p w14:paraId="3A2C2E96" w14:textId="77777777" w:rsidR="00A95A79" w:rsidRPr="004A5681" w:rsidRDefault="00A95A79" w:rsidP="00A95A79">
            <w:pPr>
              <w:pStyle w:val="RStekst"/>
              <w:spacing w:line="240" w:lineRule="auto"/>
              <w:contextualSpacing w:val="0"/>
              <w:rPr>
                <w:sz w:val="20"/>
              </w:rPr>
            </w:pPr>
          </w:p>
        </w:tc>
      </w:tr>
      <w:tr w:rsidR="00A95A79" w:rsidRPr="004A5681" w14:paraId="435362E6" w14:textId="77777777" w:rsidTr="00A95A79">
        <w:trPr>
          <w:cantSplit/>
        </w:trPr>
        <w:tc>
          <w:tcPr>
            <w:tcW w:w="520" w:type="pct"/>
          </w:tcPr>
          <w:p w14:paraId="51387A1F" w14:textId="005BF406" w:rsidR="00A95A79" w:rsidRPr="004A5681" w:rsidRDefault="00A95A79" w:rsidP="00A95A79">
            <w:r w:rsidRPr="008A6ABA">
              <w:t>18.4.4</w:t>
            </w:r>
          </w:p>
        </w:tc>
        <w:tc>
          <w:tcPr>
            <w:tcW w:w="2694" w:type="pct"/>
          </w:tcPr>
          <w:p w14:paraId="7EB1CEB3" w14:textId="77777777" w:rsidR="00A95A79" w:rsidRPr="004A5681" w:rsidRDefault="00A95A79" w:rsidP="00A95A79">
            <w:pPr>
              <w:pStyle w:val="RStekst"/>
              <w:spacing w:line="240" w:lineRule="auto"/>
              <w:contextualSpacing w:val="0"/>
              <w:rPr>
                <w:sz w:val="20"/>
              </w:rPr>
            </w:pPr>
            <w:r w:rsidRPr="004A5681">
              <w:rPr>
                <w:sz w:val="20"/>
              </w:rPr>
              <w:t>uporabnik ima "na enem mestu" dostop do lastnih informacij, kot npr. pristopni urniki, dovoljenja za posamezne dostopne točke, delovni urnik, stanje ur, dopusta in drugih dogodkov v zvezi z EDČ</w:t>
            </w:r>
          </w:p>
        </w:tc>
        <w:tc>
          <w:tcPr>
            <w:tcW w:w="383" w:type="pct"/>
          </w:tcPr>
          <w:p w14:paraId="0653A842" w14:textId="77777777" w:rsidR="00A95A79" w:rsidRPr="004A5681" w:rsidRDefault="00A95A79" w:rsidP="00A95A79">
            <w:pPr>
              <w:pStyle w:val="RStekst"/>
              <w:spacing w:line="240" w:lineRule="auto"/>
              <w:contextualSpacing w:val="0"/>
              <w:rPr>
                <w:sz w:val="20"/>
              </w:rPr>
            </w:pPr>
            <w:r w:rsidRPr="004A5681">
              <w:rPr>
                <w:sz w:val="20"/>
              </w:rPr>
              <w:t>1,18</w:t>
            </w:r>
          </w:p>
        </w:tc>
        <w:tc>
          <w:tcPr>
            <w:tcW w:w="593" w:type="pct"/>
          </w:tcPr>
          <w:p w14:paraId="526AAFF0" w14:textId="77777777" w:rsidR="00A95A79" w:rsidRPr="004A5681" w:rsidRDefault="00A95A79" w:rsidP="00A95A79">
            <w:pPr>
              <w:pStyle w:val="RStekst"/>
              <w:spacing w:line="240" w:lineRule="auto"/>
              <w:contextualSpacing w:val="0"/>
              <w:rPr>
                <w:sz w:val="20"/>
              </w:rPr>
            </w:pPr>
          </w:p>
        </w:tc>
        <w:tc>
          <w:tcPr>
            <w:tcW w:w="809" w:type="pct"/>
          </w:tcPr>
          <w:p w14:paraId="61EC5A5C" w14:textId="77777777" w:rsidR="00A95A79" w:rsidRPr="004A5681" w:rsidRDefault="00A95A79" w:rsidP="00A95A79">
            <w:pPr>
              <w:pStyle w:val="RStekst"/>
              <w:spacing w:line="240" w:lineRule="auto"/>
              <w:contextualSpacing w:val="0"/>
              <w:rPr>
                <w:sz w:val="20"/>
              </w:rPr>
            </w:pPr>
          </w:p>
        </w:tc>
      </w:tr>
      <w:tr w:rsidR="00A95A79" w:rsidRPr="004A5681" w14:paraId="2818B81B" w14:textId="77777777" w:rsidTr="00A95A79">
        <w:trPr>
          <w:cantSplit/>
        </w:trPr>
        <w:tc>
          <w:tcPr>
            <w:tcW w:w="520" w:type="pct"/>
          </w:tcPr>
          <w:p w14:paraId="7105E579" w14:textId="2D1D10F2" w:rsidR="00A95A79" w:rsidRPr="004A5681" w:rsidRDefault="00A95A79" w:rsidP="00A95A79">
            <w:r w:rsidRPr="008A6ABA">
              <w:t>18.4.5</w:t>
            </w:r>
          </w:p>
        </w:tc>
        <w:tc>
          <w:tcPr>
            <w:tcW w:w="2694" w:type="pct"/>
          </w:tcPr>
          <w:p w14:paraId="0A413D95" w14:textId="77777777" w:rsidR="00A95A79" w:rsidRPr="004A5681" w:rsidRDefault="00A95A79" w:rsidP="00A95A79">
            <w:pPr>
              <w:pStyle w:val="RStekst"/>
              <w:spacing w:line="240" w:lineRule="auto"/>
              <w:contextualSpacing w:val="0"/>
              <w:rPr>
                <w:sz w:val="20"/>
              </w:rPr>
            </w:pPr>
            <w:r w:rsidRPr="004A5681">
              <w:rPr>
                <w:sz w:val="20"/>
              </w:rPr>
              <w:t>uporabniku, ki mu je za registracijo na pristopni točki dodeljena dodatna identifikacija – PIN koda, naj sistem omogoča menjavo PIN kode brez posredovanja skrbnika sistema,</w:t>
            </w:r>
          </w:p>
        </w:tc>
        <w:tc>
          <w:tcPr>
            <w:tcW w:w="383" w:type="pct"/>
          </w:tcPr>
          <w:p w14:paraId="03E442E4" w14:textId="77777777" w:rsidR="00A95A79" w:rsidRPr="004A5681" w:rsidRDefault="00A95A79" w:rsidP="00A95A79">
            <w:pPr>
              <w:pStyle w:val="RStekst"/>
              <w:spacing w:line="240" w:lineRule="auto"/>
              <w:contextualSpacing w:val="0"/>
              <w:rPr>
                <w:sz w:val="20"/>
              </w:rPr>
            </w:pPr>
            <w:r w:rsidRPr="004A5681">
              <w:rPr>
                <w:sz w:val="20"/>
              </w:rPr>
              <w:t>1,76</w:t>
            </w:r>
          </w:p>
        </w:tc>
        <w:tc>
          <w:tcPr>
            <w:tcW w:w="593" w:type="pct"/>
          </w:tcPr>
          <w:p w14:paraId="66E6DC6C" w14:textId="77777777" w:rsidR="00A95A79" w:rsidRPr="004A5681" w:rsidRDefault="00A95A79" w:rsidP="00A95A79">
            <w:pPr>
              <w:pStyle w:val="RStekst"/>
              <w:spacing w:line="240" w:lineRule="auto"/>
              <w:contextualSpacing w:val="0"/>
              <w:rPr>
                <w:sz w:val="20"/>
              </w:rPr>
            </w:pPr>
          </w:p>
        </w:tc>
        <w:tc>
          <w:tcPr>
            <w:tcW w:w="809" w:type="pct"/>
          </w:tcPr>
          <w:p w14:paraId="41A312E5" w14:textId="77777777" w:rsidR="00A95A79" w:rsidRPr="004A5681" w:rsidRDefault="00A95A79" w:rsidP="00A95A79">
            <w:pPr>
              <w:pStyle w:val="RStekst"/>
              <w:spacing w:line="240" w:lineRule="auto"/>
              <w:contextualSpacing w:val="0"/>
              <w:rPr>
                <w:sz w:val="20"/>
              </w:rPr>
            </w:pPr>
          </w:p>
        </w:tc>
      </w:tr>
      <w:tr w:rsidR="00A95A79" w:rsidRPr="004A5681" w14:paraId="3B146640" w14:textId="77777777" w:rsidTr="00A95A79">
        <w:trPr>
          <w:cantSplit/>
        </w:trPr>
        <w:tc>
          <w:tcPr>
            <w:tcW w:w="520" w:type="pct"/>
          </w:tcPr>
          <w:p w14:paraId="575BA046" w14:textId="13D1BABE" w:rsidR="00A95A79" w:rsidRPr="004A5681" w:rsidRDefault="00A95A79" w:rsidP="00A95A79">
            <w:r>
              <w:t>18.4.5</w:t>
            </w:r>
          </w:p>
        </w:tc>
        <w:tc>
          <w:tcPr>
            <w:tcW w:w="2694" w:type="pct"/>
          </w:tcPr>
          <w:p w14:paraId="71208DAB" w14:textId="77777777" w:rsidR="00A95A79" w:rsidRPr="004A5681" w:rsidRDefault="00A95A79" w:rsidP="00A95A79">
            <w:pPr>
              <w:pStyle w:val="RStekst"/>
              <w:spacing w:line="240" w:lineRule="auto"/>
              <w:contextualSpacing w:val="0"/>
              <w:rPr>
                <w:sz w:val="20"/>
              </w:rPr>
            </w:pPr>
            <w:r w:rsidRPr="004A5681">
              <w:rPr>
                <w:sz w:val="20"/>
              </w:rPr>
              <w:t>možnost pregleda posameznih pristopnih pravic in urnikov, ki so bili v veljavi na točno določen dan (vezano tudi na prejšnjo alinejo)</w:t>
            </w:r>
          </w:p>
        </w:tc>
        <w:tc>
          <w:tcPr>
            <w:tcW w:w="383" w:type="pct"/>
          </w:tcPr>
          <w:p w14:paraId="08E7DD13" w14:textId="77777777" w:rsidR="00A95A79" w:rsidRPr="004A5681" w:rsidRDefault="00A95A79" w:rsidP="00A95A79">
            <w:pPr>
              <w:pStyle w:val="RStekst"/>
              <w:spacing w:line="240" w:lineRule="auto"/>
              <w:contextualSpacing w:val="0"/>
              <w:rPr>
                <w:sz w:val="20"/>
              </w:rPr>
            </w:pPr>
            <w:r w:rsidRPr="004A5681">
              <w:rPr>
                <w:sz w:val="20"/>
              </w:rPr>
              <w:t>0,59</w:t>
            </w:r>
          </w:p>
        </w:tc>
        <w:tc>
          <w:tcPr>
            <w:tcW w:w="593" w:type="pct"/>
          </w:tcPr>
          <w:p w14:paraId="4218D06F" w14:textId="77777777" w:rsidR="00A95A79" w:rsidRPr="004A5681" w:rsidRDefault="00A95A79" w:rsidP="00A95A79">
            <w:pPr>
              <w:pStyle w:val="RStekst"/>
              <w:spacing w:line="240" w:lineRule="auto"/>
              <w:contextualSpacing w:val="0"/>
              <w:rPr>
                <w:sz w:val="20"/>
              </w:rPr>
            </w:pPr>
          </w:p>
        </w:tc>
        <w:tc>
          <w:tcPr>
            <w:tcW w:w="809" w:type="pct"/>
          </w:tcPr>
          <w:p w14:paraId="4D010472" w14:textId="77777777" w:rsidR="00A95A79" w:rsidRPr="004A5681" w:rsidRDefault="00A95A79" w:rsidP="00A95A79">
            <w:pPr>
              <w:pStyle w:val="RStekst"/>
              <w:spacing w:line="240" w:lineRule="auto"/>
              <w:contextualSpacing w:val="0"/>
              <w:rPr>
                <w:sz w:val="20"/>
              </w:rPr>
            </w:pPr>
          </w:p>
        </w:tc>
      </w:tr>
      <w:tr w:rsidR="00A95A79" w:rsidRPr="004A5681" w14:paraId="19788FC6" w14:textId="77777777" w:rsidTr="00A95A79">
        <w:trPr>
          <w:cantSplit/>
        </w:trPr>
        <w:tc>
          <w:tcPr>
            <w:tcW w:w="520" w:type="pct"/>
          </w:tcPr>
          <w:p w14:paraId="18A3811D" w14:textId="40BF9000" w:rsidR="00A95A79" w:rsidRPr="004A5681" w:rsidRDefault="00A95A79" w:rsidP="00A95A79">
            <w:r>
              <w:t>18.4.6.a</w:t>
            </w:r>
          </w:p>
        </w:tc>
        <w:tc>
          <w:tcPr>
            <w:tcW w:w="2694" w:type="pct"/>
          </w:tcPr>
          <w:p w14:paraId="539D0389" w14:textId="77777777" w:rsidR="00A95A79" w:rsidRPr="004A5681" w:rsidRDefault="00A95A79" w:rsidP="00A95A79">
            <w:pPr>
              <w:pStyle w:val="RStekst"/>
              <w:spacing w:line="240" w:lineRule="auto"/>
              <w:contextualSpacing w:val="0"/>
              <w:rPr>
                <w:sz w:val="20"/>
              </w:rPr>
            </w:pPr>
            <w:r w:rsidRPr="004A5681">
              <w:rPr>
                <w:sz w:val="20"/>
              </w:rPr>
              <w:t>upoštevanje internega akta naročnika pri upravljanju s kategorijo Odmor, t. j. pravilen izračun/prikaz plačane odsotnosti (30 min), neplačane dovoljene odsotnosti ter neplačane nedovoljene odsotnosti</w:t>
            </w:r>
          </w:p>
        </w:tc>
        <w:tc>
          <w:tcPr>
            <w:tcW w:w="383" w:type="pct"/>
          </w:tcPr>
          <w:p w14:paraId="499D7BFB" w14:textId="77777777" w:rsidR="00A95A79" w:rsidRPr="004A5681" w:rsidRDefault="00A95A79" w:rsidP="00A95A79">
            <w:pPr>
              <w:pStyle w:val="RStekst"/>
              <w:spacing w:line="240" w:lineRule="auto"/>
              <w:contextualSpacing w:val="0"/>
              <w:rPr>
                <w:sz w:val="20"/>
              </w:rPr>
            </w:pPr>
            <w:r w:rsidRPr="004A5681">
              <w:rPr>
                <w:sz w:val="20"/>
              </w:rPr>
              <w:t>2,06</w:t>
            </w:r>
          </w:p>
        </w:tc>
        <w:tc>
          <w:tcPr>
            <w:tcW w:w="593" w:type="pct"/>
          </w:tcPr>
          <w:p w14:paraId="39AA2486" w14:textId="77777777" w:rsidR="00A95A79" w:rsidRPr="004A5681" w:rsidRDefault="00A95A79" w:rsidP="00A95A79">
            <w:pPr>
              <w:pStyle w:val="RStekst"/>
              <w:spacing w:line="240" w:lineRule="auto"/>
              <w:contextualSpacing w:val="0"/>
              <w:rPr>
                <w:sz w:val="20"/>
              </w:rPr>
            </w:pPr>
          </w:p>
        </w:tc>
        <w:tc>
          <w:tcPr>
            <w:tcW w:w="809" w:type="pct"/>
          </w:tcPr>
          <w:p w14:paraId="4F480870" w14:textId="77777777" w:rsidR="00A95A79" w:rsidRPr="004A5681" w:rsidRDefault="00A95A79" w:rsidP="00A95A79">
            <w:pPr>
              <w:pStyle w:val="RStekst"/>
              <w:spacing w:line="240" w:lineRule="auto"/>
              <w:contextualSpacing w:val="0"/>
              <w:rPr>
                <w:sz w:val="20"/>
              </w:rPr>
            </w:pPr>
          </w:p>
        </w:tc>
      </w:tr>
      <w:tr w:rsidR="00A95A79" w:rsidRPr="004A5681" w14:paraId="29829E2D" w14:textId="77777777" w:rsidTr="00A95A79">
        <w:trPr>
          <w:cantSplit/>
        </w:trPr>
        <w:tc>
          <w:tcPr>
            <w:tcW w:w="520" w:type="pct"/>
          </w:tcPr>
          <w:p w14:paraId="413065AA" w14:textId="0BABE46F" w:rsidR="00A95A79" w:rsidRPr="004A5681" w:rsidRDefault="00A95A79" w:rsidP="00A95A79">
            <w:r>
              <w:lastRenderedPageBreak/>
              <w:t>18.4.6.a</w:t>
            </w:r>
          </w:p>
        </w:tc>
        <w:tc>
          <w:tcPr>
            <w:tcW w:w="2694" w:type="pct"/>
          </w:tcPr>
          <w:p w14:paraId="78B8F037" w14:textId="77777777" w:rsidR="00A95A79" w:rsidRPr="004A5681" w:rsidRDefault="00A95A79" w:rsidP="00A95A79">
            <w:pPr>
              <w:pStyle w:val="RStekst"/>
              <w:spacing w:line="240" w:lineRule="auto"/>
              <w:contextualSpacing w:val="0"/>
              <w:rPr>
                <w:sz w:val="20"/>
              </w:rPr>
            </w:pPr>
            <w:r w:rsidRPr="004A5681">
              <w:rPr>
                <w:sz w:val="20"/>
              </w:rPr>
              <w:t xml:space="preserve">opozorilo posameznim uporabnikom (in </w:t>
            </w:r>
            <w:r w:rsidRPr="004A5681" w:rsidDel="00C06C13">
              <w:rPr>
                <w:sz w:val="20"/>
              </w:rPr>
              <w:t>Operaterj</w:t>
            </w:r>
            <w:r w:rsidRPr="004A5681">
              <w:rPr>
                <w:sz w:val="20"/>
              </w:rPr>
              <w:t>u</w:t>
            </w:r>
            <w:r w:rsidRPr="004A5681" w:rsidDel="00C06C13">
              <w:rPr>
                <w:sz w:val="20"/>
              </w:rPr>
              <w:t xml:space="preserve"> oddelka</w:t>
            </w:r>
            <w:r w:rsidRPr="004A5681">
              <w:rPr>
                <w:sz w:val="20"/>
              </w:rPr>
              <w:t xml:space="preserve">, katerega član je uporabnik) na kršitve delovnega časa v preteklem dnevu (kot npr. manko registracije (npr. registriran prihod, odhod pa ne), kasnejši prihod brez odobritve zasebne odsotnosti, nedovoljena neplačana odsotnost v času odmora, </w:t>
            </w:r>
            <w:proofErr w:type="spellStart"/>
            <w:r w:rsidRPr="004A5681">
              <w:rPr>
                <w:sz w:val="20"/>
              </w:rPr>
              <w:t>ipd</w:t>
            </w:r>
            <w:proofErr w:type="spellEnd"/>
            <w:r w:rsidRPr="004A5681">
              <w:rPr>
                <w:sz w:val="20"/>
              </w:rPr>
              <w:t>),</w:t>
            </w:r>
          </w:p>
        </w:tc>
        <w:tc>
          <w:tcPr>
            <w:tcW w:w="383" w:type="pct"/>
          </w:tcPr>
          <w:p w14:paraId="69E4566E" w14:textId="77777777" w:rsidR="00A95A79" w:rsidRPr="004A5681" w:rsidRDefault="00A95A79" w:rsidP="00A95A79">
            <w:pPr>
              <w:pStyle w:val="RStekst"/>
              <w:spacing w:line="240" w:lineRule="auto"/>
              <w:contextualSpacing w:val="0"/>
              <w:rPr>
                <w:sz w:val="20"/>
              </w:rPr>
            </w:pPr>
            <w:r w:rsidRPr="004A5681">
              <w:rPr>
                <w:sz w:val="20"/>
              </w:rPr>
              <w:t>0,88</w:t>
            </w:r>
          </w:p>
        </w:tc>
        <w:tc>
          <w:tcPr>
            <w:tcW w:w="593" w:type="pct"/>
          </w:tcPr>
          <w:p w14:paraId="77D49BE4" w14:textId="77777777" w:rsidR="00A95A79" w:rsidRPr="004A5681" w:rsidRDefault="00A95A79" w:rsidP="00A95A79">
            <w:pPr>
              <w:pStyle w:val="RStekst"/>
              <w:spacing w:line="240" w:lineRule="auto"/>
              <w:contextualSpacing w:val="0"/>
              <w:rPr>
                <w:sz w:val="20"/>
              </w:rPr>
            </w:pPr>
          </w:p>
        </w:tc>
        <w:tc>
          <w:tcPr>
            <w:tcW w:w="809" w:type="pct"/>
          </w:tcPr>
          <w:p w14:paraId="326D632E" w14:textId="77777777" w:rsidR="00A95A79" w:rsidRPr="004A5681" w:rsidRDefault="00A95A79" w:rsidP="00A95A79">
            <w:pPr>
              <w:pStyle w:val="RStekst"/>
              <w:spacing w:line="240" w:lineRule="auto"/>
              <w:contextualSpacing w:val="0"/>
              <w:rPr>
                <w:sz w:val="20"/>
              </w:rPr>
            </w:pPr>
          </w:p>
        </w:tc>
      </w:tr>
      <w:tr w:rsidR="00A95A79" w:rsidRPr="004A5681" w14:paraId="1A1302B3" w14:textId="77777777" w:rsidTr="00A95A79">
        <w:trPr>
          <w:cantSplit/>
        </w:trPr>
        <w:tc>
          <w:tcPr>
            <w:tcW w:w="520" w:type="pct"/>
          </w:tcPr>
          <w:p w14:paraId="12FADC3F" w14:textId="7F001504" w:rsidR="00A95A79" w:rsidRPr="004A5681" w:rsidRDefault="00A95A79" w:rsidP="00A95A79">
            <w:r w:rsidRPr="008A6ABA">
              <w:t>18.4.6.c</w:t>
            </w:r>
          </w:p>
        </w:tc>
        <w:tc>
          <w:tcPr>
            <w:tcW w:w="2694" w:type="pct"/>
          </w:tcPr>
          <w:p w14:paraId="3CE023B2" w14:textId="77777777" w:rsidR="00A95A79" w:rsidRPr="004A5681" w:rsidRDefault="00A95A79" w:rsidP="00A95A79">
            <w:pPr>
              <w:pStyle w:val="RStekst"/>
              <w:spacing w:line="240" w:lineRule="auto"/>
              <w:contextualSpacing w:val="0"/>
              <w:rPr>
                <w:sz w:val="20"/>
              </w:rPr>
            </w:pPr>
            <w:r w:rsidRPr="004A5681">
              <w:rPr>
                <w:sz w:val="20"/>
              </w:rPr>
              <w:t>v primeru bolniške odsotnosti po urah naj sistem opozori skrbnika sistema, če uporabnikov dnevni saldo (seštevek ur bolniške odsotnosti in morebitne prisotnosti ali druge vrste kategorije delovnega časa) preseže uporabnikov načrtovan dnevni saldo ur.</w:t>
            </w:r>
          </w:p>
        </w:tc>
        <w:tc>
          <w:tcPr>
            <w:tcW w:w="383" w:type="pct"/>
          </w:tcPr>
          <w:p w14:paraId="7DC63016" w14:textId="77777777" w:rsidR="00A95A79" w:rsidRPr="004A5681" w:rsidRDefault="00A95A79" w:rsidP="00A95A79">
            <w:pPr>
              <w:pStyle w:val="RStekst"/>
              <w:spacing w:line="240" w:lineRule="auto"/>
              <w:contextualSpacing w:val="0"/>
              <w:rPr>
                <w:sz w:val="20"/>
              </w:rPr>
            </w:pPr>
            <w:r w:rsidRPr="004A5681">
              <w:rPr>
                <w:sz w:val="20"/>
              </w:rPr>
              <w:t>2,65</w:t>
            </w:r>
          </w:p>
        </w:tc>
        <w:tc>
          <w:tcPr>
            <w:tcW w:w="593" w:type="pct"/>
          </w:tcPr>
          <w:p w14:paraId="372FC6AF" w14:textId="77777777" w:rsidR="00A95A79" w:rsidRPr="004A5681" w:rsidRDefault="00A95A79" w:rsidP="00A95A79">
            <w:pPr>
              <w:pStyle w:val="RStekst"/>
              <w:spacing w:line="240" w:lineRule="auto"/>
              <w:contextualSpacing w:val="0"/>
              <w:rPr>
                <w:sz w:val="20"/>
              </w:rPr>
            </w:pPr>
          </w:p>
        </w:tc>
        <w:tc>
          <w:tcPr>
            <w:tcW w:w="809" w:type="pct"/>
          </w:tcPr>
          <w:p w14:paraId="3EE609CE" w14:textId="77777777" w:rsidR="00A95A79" w:rsidRPr="004A5681" w:rsidRDefault="00A95A79" w:rsidP="00A95A79">
            <w:pPr>
              <w:pStyle w:val="RStekst"/>
              <w:spacing w:line="240" w:lineRule="auto"/>
              <w:contextualSpacing w:val="0"/>
              <w:rPr>
                <w:sz w:val="20"/>
              </w:rPr>
            </w:pPr>
          </w:p>
        </w:tc>
      </w:tr>
      <w:tr w:rsidR="00A95A79" w:rsidRPr="004A5681" w14:paraId="3FB884FF" w14:textId="77777777" w:rsidTr="00A95A79">
        <w:trPr>
          <w:cantSplit/>
        </w:trPr>
        <w:tc>
          <w:tcPr>
            <w:tcW w:w="520" w:type="pct"/>
          </w:tcPr>
          <w:p w14:paraId="665B3EDA" w14:textId="67077DA3" w:rsidR="00A95A79" w:rsidRPr="004A5681" w:rsidRDefault="00A95A79" w:rsidP="00A95A79">
            <w:r>
              <w:t>18.4.6.e</w:t>
            </w:r>
          </w:p>
        </w:tc>
        <w:tc>
          <w:tcPr>
            <w:tcW w:w="2694" w:type="pct"/>
          </w:tcPr>
          <w:p w14:paraId="55872961" w14:textId="77777777" w:rsidR="00A95A79" w:rsidRPr="004A5681" w:rsidRDefault="00A95A79" w:rsidP="00A95A79">
            <w:pPr>
              <w:pStyle w:val="RStekst"/>
              <w:rPr>
                <w:sz w:val="20"/>
              </w:rPr>
            </w:pPr>
            <w:r w:rsidRPr="004A5681">
              <w:rPr>
                <w:sz w:val="20"/>
              </w:rPr>
              <w:t>za vsakega uporabnika, ki je prisoten, mora biti razvidna vrsta prisotnosti:</w:t>
            </w:r>
          </w:p>
          <w:p w14:paraId="3D4B5591" w14:textId="77777777" w:rsidR="00A95A79" w:rsidRPr="004A5681" w:rsidRDefault="00A95A79" w:rsidP="00A95A79">
            <w:pPr>
              <w:pStyle w:val="RSnatevanje"/>
              <w:spacing w:before="0" w:after="0" w:line="240" w:lineRule="auto"/>
              <w:rPr>
                <w:sz w:val="20"/>
              </w:rPr>
            </w:pPr>
            <w:r w:rsidRPr="004A5681">
              <w:rPr>
                <w:sz w:val="20"/>
              </w:rPr>
              <w:t>prisoten na sedežu naročnika, če je bila zadnja registracija prisotnosti opravljena na registrirni napravi,</w:t>
            </w:r>
          </w:p>
          <w:p w14:paraId="0E1E61AA" w14:textId="77777777" w:rsidR="00A95A79" w:rsidRPr="004A5681" w:rsidRDefault="00A95A79" w:rsidP="00A95A79">
            <w:pPr>
              <w:pStyle w:val="RSnatevanje"/>
              <w:spacing w:before="0" w:after="0" w:line="240" w:lineRule="auto"/>
              <w:rPr>
                <w:sz w:val="20"/>
              </w:rPr>
            </w:pPr>
            <w:r w:rsidRPr="004A5681">
              <w:rPr>
                <w:sz w:val="20"/>
              </w:rPr>
              <w:t>prisoten na drugi lokaciji, če je bila zadnja registracija prisotnosti opravljena prek spletne registracije,</w:t>
            </w:r>
          </w:p>
          <w:p w14:paraId="3E955CE6" w14:textId="77777777" w:rsidR="00A95A79" w:rsidRPr="004A5681" w:rsidRDefault="00A95A79" w:rsidP="00A95A79">
            <w:pPr>
              <w:pStyle w:val="RStekst"/>
              <w:spacing w:line="240" w:lineRule="auto"/>
              <w:contextualSpacing w:val="0"/>
              <w:rPr>
                <w:sz w:val="20"/>
              </w:rPr>
            </w:pPr>
            <w:r w:rsidRPr="004A5681">
              <w:rPr>
                <w:sz w:val="20"/>
              </w:rPr>
              <w:t xml:space="preserve"> prisoten - delo na domu, če ima uporabnik za tisti dan evidentiran dogodek ""delo na domu""."</w:t>
            </w:r>
          </w:p>
        </w:tc>
        <w:tc>
          <w:tcPr>
            <w:tcW w:w="383" w:type="pct"/>
          </w:tcPr>
          <w:p w14:paraId="0319A87E" w14:textId="77777777" w:rsidR="00A95A79" w:rsidRPr="004A5681" w:rsidRDefault="00A95A79" w:rsidP="00A95A79">
            <w:pPr>
              <w:pStyle w:val="RStekst"/>
              <w:spacing w:line="240" w:lineRule="auto"/>
              <w:contextualSpacing w:val="0"/>
              <w:rPr>
                <w:sz w:val="20"/>
              </w:rPr>
            </w:pPr>
            <w:r w:rsidRPr="004A5681">
              <w:rPr>
                <w:sz w:val="20"/>
              </w:rPr>
              <w:t>2,06</w:t>
            </w:r>
          </w:p>
        </w:tc>
        <w:tc>
          <w:tcPr>
            <w:tcW w:w="593" w:type="pct"/>
          </w:tcPr>
          <w:p w14:paraId="0A61A173" w14:textId="77777777" w:rsidR="00A95A79" w:rsidRPr="004A5681" w:rsidRDefault="00A95A79" w:rsidP="00A95A79">
            <w:pPr>
              <w:pStyle w:val="RStekst"/>
              <w:spacing w:line="240" w:lineRule="auto"/>
              <w:contextualSpacing w:val="0"/>
              <w:rPr>
                <w:sz w:val="20"/>
              </w:rPr>
            </w:pPr>
          </w:p>
        </w:tc>
        <w:tc>
          <w:tcPr>
            <w:tcW w:w="809" w:type="pct"/>
          </w:tcPr>
          <w:p w14:paraId="5E7B6AAE" w14:textId="77777777" w:rsidR="00A95A79" w:rsidRPr="004A5681" w:rsidRDefault="00A95A79" w:rsidP="00A95A79">
            <w:pPr>
              <w:pStyle w:val="RStekst"/>
              <w:spacing w:line="240" w:lineRule="auto"/>
              <w:contextualSpacing w:val="0"/>
              <w:rPr>
                <w:sz w:val="20"/>
              </w:rPr>
            </w:pPr>
          </w:p>
        </w:tc>
      </w:tr>
      <w:tr w:rsidR="00A95A79" w:rsidRPr="004A5681" w14:paraId="61086CA9" w14:textId="77777777" w:rsidTr="00A95A79">
        <w:trPr>
          <w:cantSplit/>
        </w:trPr>
        <w:tc>
          <w:tcPr>
            <w:tcW w:w="520" w:type="pct"/>
          </w:tcPr>
          <w:p w14:paraId="24D2F57E" w14:textId="30DD68C8" w:rsidR="00A95A79" w:rsidRPr="004A5681" w:rsidRDefault="00A95A79" w:rsidP="00A95A79">
            <w:r w:rsidRPr="008A6ABA">
              <w:t>18.4.6.f</w:t>
            </w:r>
          </w:p>
        </w:tc>
        <w:tc>
          <w:tcPr>
            <w:tcW w:w="2694" w:type="pct"/>
          </w:tcPr>
          <w:p w14:paraId="4C20A7DB" w14:textId="77777777" w:rsidR="00A95A79" w:rsidRPr="004A5681" w:rsidRDefault="00A95A79" w:rsidP="00A95A79">
            <w:pPr>
              <w:pStyle w:val="RStekst"/>
              <w:spacing w:line="240" w:lineRule="auto"/>
              <w:contextualSpacing w:val="0"/>
              <w:rPr>
                <w:sz w:val="20"/>
              </w:rPr>
            </w:pPr>
            <w:r w:rsidRPr="004A5681">
              <w:rPr>
                <w:sz w:val="20"/>
              </w:rPr>
              <w:t>možnost vpisa začetka/konca odsotnosti za primere, ko ne gre za celodnevno odsotnost; npr. vloga za zasebno odsotnost mora omogočati vpis konca (v primeru kasnejšega prihoda), začetka (v primeru zasebnega izhoda) ali intervala (v primeru zasebnega izhoda in nato prihoda nazaj na delovno mesto)</w:t>
            </w:r>
          </w:p>
        </w:tc>
        <w:tc>
          <w:tcPr>
            <w:tcW w:w="383" w:type="pct"/>
          </w:tcPr>
          <w:p w14:paraId="1BD46888" w14:textId="77777777" w:rsidR="00A95A79" w:rsidRPr="004A5681" w:rsidRDefault="00A95A79" w:rsidP="00A95A79">
            <w:pPr>
              <w:pStyle w:val="RStekst"/>
              <w:spacing w:line="240" w:lineRule="auto"/>
              <w:contextualSpacing w:val="0"/>
              <w:rPr>
                <w:sz w:val="20"/>
              </w:rPr>
            </w:pPr>
            <w:r w:rsidRPr="004A5681">
              <w:rPr>
                <w:sz w:val="20"/>
              </w:rPr>
              <w:t>0,59</w:t>
            </w:r>
          </w:p>
        </w:tc>
        <w:tc>
          <w:tcPr>
            <w:tcW w:w="593" w:type="pct"/>
          </w:tcPr>
          <w:p w14:paraId="3EBAF96E" w14:textId="77777777" w:rsidR="00A95A79" w:rsidRPr="004A5681" w:rsidRDefault="00A95A79" w:rsidP="00A95A79">
            <w:pPr>
              <w:pStyle w:val="RStekst"/>
              <w:spacing w:line="240" w:lineRule="auto"/>
              <w:contextualSpacing w:val="0"/>
              <w:rPr>
                <w:sz w:val="20"/>
              </w:rPr>
            </w:pPr>
          </w:p>
        </w:tc>
        <w:tc>
          <w:tcPr>
            <w:tcW w:w="809" w:type="pct"/>
          </w:tcPr>
          <w:p w14:paraId="25FFCA81" w14:textId="77777777" w:rsidR="00A95A79" w:rsidRPr="004A5681" w:rsidRDefault="00A95A79" w:rsidP="00A95A79">
            <w:pPr>
              <w:pStyle w:val="RStekst"/>
              <w:spacing w:line="240" w:lineRule="auto"/>
              <w:contextualSpacing w:val="0"/>
              <w:rPr>
                <w:sz w:val="20"/>
              </w:rPr>
            </w:pPr>
          </w:p>
        </w:tc>
      </w:tr>
      <w:tr w:rsidR="00A95A79" w:rsidRPr="004A5681" w14:paraId="76C81F45" w14:textId="77777777" w:rsidTr="00A95A79">
        <w:trPr>
          <w:cantSplit/>
        </w:trPr>
        <w:tc>
          <w:tcPr>
            <w:tcW w:w="520" w:type="pct"/>
          </w:tcPr>
          <w:p w14:paraId="1B3D7945" w14:textId="40CC280F" w:rsidR="00A95A79" w:rsidRPr="004A5681" w:rsidRDefault="00A95A79" w:rsidP="00A95A79">
            <w:r>
              <w:t>18.4.6.g</w:t>
            </w:r>
          </w:p>
        </w:tc>
        <w:tc>
          <w:tcPr>
            <w:tcW w:w="2694" w:type="pct"/>
          </w:tcPr>
          <w:p w14:paraId="206218CC" w14:textId="77777777" w:rsidR="00A95A79" w:rsidRPr="004A5681" w:rsidRDefault="00A95A79" w:rsidP="00A95A79">
            <w:pPr>
              <w:pStyle w:val="RStekst"/>
              <w:spacing w:line="240" w:lineRule="auto"/>
              <w:contextualSpacing w:val="0"/>
              <w:rPr>
                <w:sz w:val="20"/>
              </w:rPr>
            </w:pPr>
            <w:r w:rsidRPr="004A5681">
              <w:rPr>
                <w:sz w:val="20"/>
              </w:rPr>
              <w:t>možnost izpisa uporabnikov po posameznem urniku glede na izbrani datum ali obdobje (t. j. katerim uporabnikom je dodeljen posamezni urnik na dan ...)</w:t>
            </w:r>
          </w:p>
        </w:tc>
        <w:tc>
          <w:tcPr>
            <w:tcW w:w="383" w:type="pct"/>
          </w:tcPr>
          <w:p w14:paraId="6E5DFD95" w14:textId="77777777" w:rsidR="00A95A79" w:rsidRPr="004A5681" w:rsidRDefault="00A95A79" w:rsidP="00A95A79">
            <w:pPr>
              <w:pStyle w:val="RStekst"/>
              <w:spacing w:line="240" w:lineRule="auto"/>
              <w:contextualSpacing w:val="0"/>
              <w:rPr>
                <w:sz w:val="20"/>
              </w:rPr>
            </w:pPr>
            <w:r w:rsidRPr="004A5681">
              <w:rPr>
                <w:sz w:val="20"/>
              </w:rPr>
              <w:t>0,88</w:t>
            </w:r>
          </w:p>
        </w:tc>
        <w:tc>
          <w:tcPr>
            <w:tcW w:w="593" w:type="pct"/>
          </w:tcPr>
          <w:p w14:paraId="26D6352A" w14:textId="77777777" w:rsidR="00A95A79" w:rsidRPr="004A5681" w:rsidRDefault="00A95A79" w:rsidP="00A95A79">
            <w:pPr>
              <w:pStyle w:val="RStekst"/>
              <w:spacing w:line="240" w:lineRule="auto"/>
              <w:contextualSpacing w:val="0"/>
              <w:rPr>
                <w:sz w:val="20"/>
              </w:rPr>
            </w:pPr>
          </w:p>
        </w:tc>
        <w:tc>
          <w:tcPr>
            <w:tcW w:w="809" w:type="pct"/>
          </w:tcPr>
          <w:p w14:paraId="02C265CD" w14:textId="77777777" w:rsidR="00A95A79" w:rsidRPr="004A5681" w:rsidRDefault="00A95A79" w:rsidP="00A95A79">
            <w:pPr>
              <w:pStyle w:val="RStekst"/>
              <w:spacing w:line="240" w:lineRule="auto"/>
              <w:contextualSpacing w:val="0"/>
              <w:rPr>
                <w:sz w:val="20"/>
              </w:rPr>
            </w:pPr>
          </w:p>
        </w:tc>
      </w:tr>
      <w:tr w:rsidR="00A95A79" w:rsidRPr="004A5681" w14:paraId="68D4273F" w14:textId="77777777" w:rsidTr="00A95A79">
        <w:trPr>
          <w:cantSplit/>
        </w:trPr>
        <w:tc>
          <w:tcPr>
            <w:tcW w:w="520" w:type="pct"/>
          </w:tcPr>
          <w:p w14:paraId="766483F0" w14:textId="1E628DF7" w:rsidR="00A95A79" w:rsidRPr="004A5681" w:rsidRDefault="00A95A79" w:rsidP="00A95A79">
            <w:r>
              <w:t>18.4.6.n</w:t>
            </w:r>
          </w:p>
        </w:tc>
        <w:tc>
          <w:tcPr>
            <w:tcW w:w="2694" w:type="pct"/>
          </w:tcPr>
          <w:p w14:paraId="09269849" w14:textId="77777777" w:rsidR="00A95A79" w:rsidRPr="004A5681" w:rsidRDefault="00A95A79" w:rsidP="00A95A79">
            <w:pPr>
              <w:pStyle w:val="RStekst"/>
              <w:spacing w:line="240" w:lineRule="auto"/>
              <w:contextualSpacing w:val="0"/>
              <w:rPr>
                <w:sz w:val="20"/>
              </w:rPr>
            </w:pPr>
            <w:r w:rsidRPr="004A5681">
              <w:rPr>
                <w:sz w:val="20"/>
              </w:rPr>
              <w:t>V primeru, da ima posamezni uporabnik možnost prenosa viška ur, ki je višji od dovoljenega, v naslednji mesec, naj bo skrbniku sistema omogočeno, da tak prenos ur uskladi z akcijo (npr. izbira ukaza iz menija), ki ne posega v siceršnji delovni razpored posameznika.</w:t>
            </w:r>
          </w:p>
        </w:tc>
        <w:tc>
          <w:tcPr>
            <w:tcW w:w="383" w:type="pct"/>
          </w:tcPr>
          <w:p w14:paraId="28ACD301" w14:textId="77777777" w:rsidR="00A95A79" w:rsidRPr="004A5681" w:rsidRDefault="00A95A79" w:rsidP="00A95A79">
            <w:pPr>
              <w:pStyle w:val="RStekst"/>
              <w:spacing w:line="240" w:lineRule="auto"/>
              <w:contextualSpacing w:val="0"/>
              <w:rPr>
                <w:sz w:val="20"/>
              </w:rPr>
            </w:pPr>
            <w:r w:rsidRPr="004A5681">
              <w:rPr>
                <w:sz w:val="20"/>
              </w:rPr>
              <w:t>1,18</w:t>
            </w:r>
          </w:p>
        </w:tc>
        <w:tc>
          <w:tcPr>
            <w:tcW w:w="593" w:type="pct"/>
          </w:tcPr>
          <w:p w14:paraId="0927A6D5" w14:textId="77777777" w:rsidR="00A95A79" w:rsidRPr="004A5681" w:rsidRDefault="00A95A79" w:rsidP="00A95A79">
            <w:pPr>
              <w:pStyle w:val="RStekst"/>
              <w:spacing w:line="240" w:lineRule="auto"/>
              <w:contextualSpacing w:val="0"/>
              <w:rPr>
                <w:sz w:val="20"/>
              </w:rPr>
            </w:pPr>
          </w:p>
        </w:tc>
        <w:tc>
          <w:tcPr>
            <w:tcW w:w="809" w:type="pct"/>
          </w:tcPr>
          <w:p w14:paraId="5137E835" w14:textId="77777777" w:rsidR="00A95A79" w:rsidRPr="004A5681" w:rsidRDefault="00A95A79" w:rsidP="00A95A79">
            <w:pPr>
              <w:pStyle w:val="RStekst"/>
              <w:spacing w:line="240" w:lineRule="auto"/>
              <w:contextualSpacing w:val="0"/>
              <w:rPr>
                <w:sz w:val="20"/>
              </w:rPr>
            </w:pPr>
          </w:p>
        </w:tc>
      </w:tr>
      <w:tr w:rsidR="00A95A79" w:rsidRPr="004A5681" w14:paraId="18524F24" w14:textId="77777777" w:rsidTr="00A95A79">
        <w:trPr>
          <w:cantSplit/>
        </w:trPr>
        <w:tc>
          <w:tcPr>
            <w:tcW w:w="520" w:type="pct"/>
          </w:tcPr>
          <w:p w14:paraId="2DF28E9A" w14:textId="2D9FB4BD" w:rsidR="00A95A79" w:rsidRPr="004A5681" w:rsidRDefault="00A95A79" w:rsidP="00A95A79">
            <w:r>
              <w:t>18.4.6.o</w:t>
            </w:r>
          </w:p>
        </w:tc>
        <w:tc>
          <w:tcPr>
            <w:tcW w:w="2694" w:type="pct"/>
            <w:vAlign w:val="center"/>
          </w:tcPr>
          <w:p w14:paraId="4D55874E" w14:textId="77777777" w:rsidR="00A95A79" w:rsidRPr="004A5681" w:rsidRDefault="00A95A79" w:rsidP="00A95A79">
            <w:pPr>
              <w:pStyle w:val="RStekst"/>
              <w:spacing w:line="240" w:lineRule="auto"/>
              <w:contextualSpacing w:val="0"/>
              <w:rPr>
                <w:sz w:val="20"/>
              </w:rPr>
            </w:pPr>
            <w:r w:rsidRPr="004A5681">
              <w:rPr>
                <w:sz w:val="20"/>
              </w:rPr>
              <w:t>Pri kreiranju tovrstnega lastnega števca naj bo omogočena izbira, ali gre za števec, ki velja koledarsko leto ali za drugačno obdobje</w:t>
            </w:r>
          </w:p>
        </w:tc>
        <w:tc>
          <w:tcPr>
            <w:tcW w:w="383" w:type="pct"/>
          </w:tcPr>
          <w:p w14:paraId="6534A19C" w14:textId="77777777" w:rsidR="00A95A79" w:rsidRPr="004A5681" w:rsidRDefault="00A95A79" w:rsidP="00A95A79">
            <w:pPr>
              <w:pStyle w:val="RStekst"/>
              <w:spacing w:line="240" w:lineRule="auto"/>
              <w:contextualSpacing w:val="0"/>
              <w:rPr>
                <w:sz w:val="20"/>
              </w:rPr>
            </w:pPr>
            <w:r w:rsidRPr="004A5681">
              <w:rPr>
                <w:sz w:val="20"/>
              </w:rPr>
              <w:t>2,94</w:t>
            </w:r>
          </w:p>
        </w:tc>
        <w:tc>
          <w:tcPr>
            <w:tcW w:w="593" w:type="pct"/>
          </w:tcPr>
          <w:p w14:paraId="2F28DB8E" w14:textId="77777777" w:rsidR="00A95A79" w:rsidRPr="004A5681" w:rsidRDefault="00A95A79" w:rsidP="00A95A79">
            <w:pPr>
              <w:pStyle w:val="RStekst"/>
              <w:spacing w:line="240" w:lineRule="auto"/>
              <w:contextualSpacing w:val="0"/>
              <w:rPr>
                <w:sz w:val="20"/>
              </w:rPr>
            </w:pPr>
          </w:p>
        </w:tc>
        <w:tc>
          <w:tcPr>
            <w:tcW w:w="809" w:type="pct"/>
          </w:tcPr>
          <w:p w14:paraId="4D7B900E" w14:textId="77777777" w:rsidR="00A95A79" w:rsidRPr="004A5681" w:rsidRDefault="00A95A79" w:rsidP="00A95A79">
            <w:pPr>
              <w:pStyle w:val="RStekst"/>
              <w:spacing w:line="240" w:lineRule="auto"/>
              <w:contextualSpacing w:val="0"/>
              <w:rPr>
                <w:sz w:val="20"/>
              </w:rPr>
            </w:pPr>
          </w:p>
        </w:tc>
      </w:tr>
      <w:tr w:rsidR="00A95A79" w:rsidRPr="004A5681" w14:paraId="4FDCC454" w14:textId="77777777" w:rsidTr="00A95A79">
        <w:trPr>
          <w:cantSplit/>
        </w:trPr>
        <w:tc>
          <w:tcPr>
            <w:tcW w:w="520" w:type="pct"/>
          </w:tcPr>
          <w:p w14:paraId="28B2DAB1" w14:textId="18F9F1CD" w:rsidR="00A95A79" w:rsidRPr="004A5681" w:rsidRDefault="00A95A79" w:rsidP="00A95A79">
            <w:r>
              <w:t>18.4.6.o</w:t>
            </w:r>
          </w:p>
        </w:tc>
        <w:tc>
          <w:tcPr>
            <w:tcW w:w="2694" w:type="pct"/>
            <w:vAlign w:val="center"/>
          </w:tcPr>
          <w:p w14:paraId="707C7E22" w14:textId="77777777" w:rsidR="00A95A79" w:rsidRPr="004A5681" w:rsidRDefault="00A95A79" w:rsidP="00A95A79">
            <w:pPr>
              <w:pStyle w:val="RStekst"/>
              <w:spacing w:line="240" w:lineRule="auto"/>
              <w:contextualSpacing w:val="0"/>
              <w:rPr>
                <w:sz w:val="20"/>
              </w:rPr>
            </w:pPr>
            <w:r w:rsidRPr="004A5681">
              <w:rPr>
                <w:sz w:val="20"/>
              </w:rPr>
              <w:t>Možnost določitve poljubnega obdobja veljavnosti števca, če to ni enako koledarskemu letu.</w:t>
            </w:r>
          </w:p>
        </w:tc>
        <w:tc>
          <w:tcPr>
            <w:tcW w:w="383" w:type="pct"/>
          </w:tcPr>
          <w:p w14:paraId="72FFC347" w14:textId="77777777" w:rsidR="00A95A79" w:rsidRPr="004A5681" w:rsidRDefault="00A95A79" w:rsidP="00A95A79">
            <w:pPr>
              <w:pStyle w:val="RStekst"/>
              <w:spacing w:line="240" w:lineRule="auto"/>
              <w:contextualSpacing w:val="0"/>
              <w:rPr>
                <w:sz w:val="20"/>
              </w:rPr>
            </w:pPr>
            <w:r w:rsidRPr="004A5681">
              <w:rPr>
                <w:sz w:val="20"/>
              </w:rPr>
              <w:t>1,47</w:t>
            </w:r>
          </w:p>
        </w:tc>
        <w:tc>
          <w:tcPr>
            <w:tcW w:w="593" w:type="pct"/>
          </w:tcPr>
          <w:p w14:paraId="58F36E68" w14:textId="77777777" w:rsidR="00A95A79" w:rsidRPr="004A5681" w:rsidRDefault="00A95A79" w:rsidP="00A95A79">
            <w:pPr>
              <w:pStyle w:val="RStekst"/>
              <w:spacing w:line="240" w:lineRule="auto"/>
              <w:contextualSpacing w:val="0"/>
              <w:rPr>
                <w:sz w:val="20"/>
              </w:rPr>
            </w:pPr>
          </w:p>
        </w:tc>
        <w:tc>
          <w:tcPr>
            <w:tcW w:w="809" w:type="pct"/>
          </w:tcPr>
          <w:p w14:paraId="0DDF701D" w14:textId="77777777" w:rsidR="00A95A79" w:rsidRPr="004A5681" w:rsidRDefault="00A95A79" w:rsidP="00A95A79">
            <w:pPr>
              <w:pStyle w:val="RStekst"/>
              <w:spacing w:line="240" w:lineRule="auto"/>
              <w:contextualSpacing w:val="0"/>
              <w:rPr>
                <w:sz w:val="20"/>
              </w:rPr>
            </w:pPr>
          </w:p>
        </w:tc>
      </w:tr>
      <w:tr w:rsidR="00A95A79" w:rsidRPr="004A5681" w14:paraId="40B225AF" w14:textId="77777777" w:rsidTr="00A95A79">
        <w:trPr>
          <w:cantSplit/>
        </w:trPr>
        <w:tc>
          <w:tcPr>
            <w:tcW w:w="520" w:type="pct"/>
          </w:tcPr>
          <w:p w14:paraId="6364A268" w14:textId="5D8B9961" w:rsidR="00A95A79" w:rsidRPr="004A5681" w:rsidRDefault="00A95A79" w:rsidP="00A95A79">
            <w:r>
              <w:t>18.4.6.o</w:t>
            </w:r>
          </w:p>
        </w:tc>
        <w:tc>
          <w:tcPr>
            <w:tcW w:w="2694" w:type="pct"/>
            <w:vAlign w:val="center"/>
          </w:tcPr>
          <w:p w14:paraId="26B74C18" w14:textId="77777777" w:rsidR="00A95A79" w:rsidRPr="004A5681" w:rsidRDefault="00A95A79" w:rsidP="00A95A79">
            <w:pPr>
              <w:pStyle w:val="RStekst"/>
              <w:spacing w:line="240" w:lineRule="auto"/>
              <w:contextualSpacing w:val="0"/>
              <w:rPr>
                <w:sz w:val="20"/>
              </w:rPr>
            </w:pPr>
            <w:r w:rsidRPr="004A5681">
              <w:rPr>
                <w:sz w:val="20"/>
              </w:rPr>
              <w:t>Če sistem ne omogoča določitve poljubnega obdobja veljavnosti števca, naj sistem omogoča zapis obdobja v obliki opombe, ki je prikazana ob tem števcu, pri čemer naj sistem omogoča, da se v primeru vpisa novega obdobja zapis opombe spremeni od dneva zapisa dalje, do spremembe pa prikazuje prejšnjo vrednost.</w:t>
            </w:r>
          </w:p>
        </w:tc>
        <w:tc>
          <w:tcPr>
            <w:tcW w:w="383" w:type="pct"/>
          </w:tcPr>
          <w:p w14:paraId="60EF062A" w14:textId="77777777" w:rsidR="00A95A79" w:rsidRPr="004A5681" w:rsidRDefault="00A95A79" w:rsidP="00A95A79">
            <w:pPr>
              <w:pStyle w:val="RStekst"/>
              <w:spacing w:line="240" w:lineRule="auto"/>
              <w:contextualSpacing w:val="0"/>
              <w:rPr>
                <w:sz w:val="20"/>
              </w:rPr>
            </w:pPr>
            <w:r w:rsidRPr="004A5681">
              <w:rPr>
                <w:sz w:val="20"/>
              </w:rPr>
              <w:t>1,47</w:t>
            </w:r>
          </w:p>
        </w:tc>
        <w:tc>
          <w:tcPr>
            <w:tcW w:w="593" w:type="pct"/>
          </w:tcPr>
          <w:p w14:paraId="4CCC641B" w14:textId="77777777" w:rsidR="00A95A79" w:rsidRPr="004A5681" w:rsidRDefault="00A95A79" w:rsidP="00A95A79">
            <w:pPr>
              <w:pStyle w:val="RStekst"/>
              <w:spacing w:line="240" w:lineRule="auto"/>
              <w:contextualSpacing w:val="0"/>
              <w:rPr>
                <w:sz w:val="20"/>
              </w:rPr>
            </w:pPr>
          </w:p>
        </w:tc>
        <w:tc>
          <w:tcPr>
            <w:tcW w:w="809" w:type="pct"/>
          </w:tcPr>
          <w:p w14:paraId="58293A65" w14:textId="77777777" w:rsidR="00A95A79" w:rsidRPr="004A5681" w:rsidRDefault="00A95A79" w:rsidP="00A95A79">
            <w:pPr>
              <w:pStyle w:val="RStekst"/>
              <w:spacing w:line="240" w:lineRule="auto"/>
              <w:contextualSpacing w:val="0"/>
              <w:rPr>
                <w:sz w:val="20"/>
              </w:rPr>
            </w:pPr>
          </w:p>
        </w:tc>
      </w:tr>
      <w:tr w:rsidR="00A95A79" w:rsidRPr="004A5681" w14:paraId="25B8E342" w14:textId="77777777" w:rsidTr="00A95A79">
        <w:trPr>
          <w:cantSplit/>
        </w:trPr>
        <w:tc>
          <w:tcPr>
            <w:tcW w:w="520" w:type="pct"/>
          </w:tcPr>
          <w:p w14:paraId="0D5C811F" w14:textId="3124C7D5" w:rsidR="00A95A79" w:rsidRPr="004A5681" w:rsidRDefault="00A95A79" w:rsidP="00A95A79">
            <w:r>
              <w:lastRenderedPageBreak/>
              <w:t>18.4.6.p</w:t>
            </w:r>
          </w:p>
        </w:tc>
        <w:tc>
          <w:tcPr>
            <w:tcW w:w="2694" w:type="pct"/>
          </w:tcPr>
          <w:p w14:paraId="30D22DDF" w14:textId="77777777" w:rsidR="00A95A79" w:rsidRPr="004A5681" w:rsidRDefault="00A95A79" w:rsidP="00A95A79">
            <w:pPr>
              <w:pStyle w:val="RStekst"/>
              <w:spacing w:line="240" w:lineRule="auto"/>
              <w:contextualSpacing w:val="0"/>
              <w:rPr>
                <w:sz w:val="20"/>
              </w:rPr>
            </w:pPr>
            <w:r w:rsidRPr="004A5681">
              <w:rPr>
                <w:sz w:val="20"/>
              </w:rPr>
              <w:t>sistem za pripravo podatkov je del glavne aplikacije in dostopen skrbniku sistema znotraj glavne aplikacije (in ne kot poseben program)</w:t>
            </w:r>
          </w:p>
        </w:tc>
        <w:tc>
          <w:tcPr>
            <w:tcW w:w="383" w:type="pct"/>
          </w:tcPr>
          <w:p w14:paraId="0A3692EA" w14:textId="77777777" w:rsidR="00A95A79" w:rsidRPr="004A5681" w:rsidRDefault="00A95A79" w:rsidP="00A95A79">
            <w:pPr>
              <w:pStyle w:val="RStekst"/>
              <w:spacing w:line="240" w:lineRule="auto"/>
              <w:contextualSpacing w:val="0"/>
              <w:rPr>
                <w:sz w:val="20"/>
              </w:rPr>
            </w:pPr>
            <w:r w:rsidRPr="004A5681">
              <w:rPr>
                <w:sz w:val="20"/>
              </w:rPr>
              <w:t>2,35</w:t>
            </w:r>
          </w:p>
        </w:tc>
        <w:tc>
          <w:tcPr>
            <w:tcW w:w="593" w:type="pct"/>
          </w:tcPr>
          <w:p w14:paraId="6AAED8BF" w14:textId="77777777" w:rsidR="00A95A79" w:rsidRPr="004A5681" w:rsidRDefault="00A95A79" w:rsidP="00A95A79">
            <w:pPr>
              <w:pStyle w:val="RStekst"/>
              <w:spacing w:line="240" w:lineRule="auto"/>
              <w:contextualSpacing w:val="0"/>
              <w:rPr>
                <w:sz w:val="20"/>
              </w:rPr>
            </w:pPr>
          </w:p>
        </w:tc>
        <w:tc>
          <w:tcPr>
            <w:tcW w:w="809" w:type="pct"/>
          </w:tcPr>
          <w:p w14:paraId="50BE0B00" w14:textId="77777777" w:rsidR="00A95A79" w:rsidRPr="004A5681" w:rsidRDefault="00A95A79" w:rsidP="00A95A79">
            <w:pPr>
              <w:pStyle w:val="RStekst"/>
              <w:spacing w:line="240" w:lineRule="auto"/>
              <w:contextualSpacing w:val="0"/>
              <w:rPr>
                <w:sz w:val="20"/>
              </w:rPr>
            </w:pPr>
          </w:p>
        </w:tc>
      </w:tr>
      <w:tr w:rsidR="00A95A79" w:rsidRPr="004A5681" w14:paraId="5B063AB6" w14:textId="77777777" w:rsidTr="00A95A79">
        <w:trPr>
          <w:cantSplit/>
        </w:trPr>
        <w:tc>
          <w:tcPr>
            <w:tcW w:w="520" w:type="pct"/>
          </w:tcPr>
          <w:p w14:paraId="40F30FCD" w14:textId="5270E7E6" w:rsidR="00A95A79" w:rsidRPr="004A5681" w:rsidRDefault="00A95A79" w:rsidP="00A95A79">
            <w:r>
              <w:t>18.4.7</w:t>
            </w:r>
          </w:p>
        </w:tc>
        <w:tc>
          <w:tcPr>
            <w:tcW w:w="2694" w:type="pct"/>
          </w:tcPr>
          <w:p w14:paraId="47B2077C" w14:textId="77777777" w:rsidR="00A95A79" w:rsidRPr="004A5681" w:rsidRDefault="00A95A79" w:rsidP="00A95A79">
            <w:pPr>
              <w:pStyle w:val="RStekst"/>
              <w:spacing w:line="240" w:lineRule="auto"/>
              <w:contextualSpacing w:val="0"/>
              <w:rPr>
                <w:sz w:val="20"/>
              </w:rPr>
            </w:pPr>
            <w:r w:rsidRPr="004A5681">
              <w:rPr>
                <w:sz w:val="20"/>
              </w:rPr>
              <w:t>možnost, da se omeji vpogled v revizijsko sled po posameznih kriterijih, npr. obdobje, ime in priimek uporabnika, oddelek, vrsta dogodka, ipd.</w:t>
            </w:r>
          </w:p>
        </w:tc>
        <w:tc>
          <w:tcPr>
            <w:tcW w:w="383" w:type="pct"/>
          </w:tcPr>
          <w:p w14:paraId="13D5FBFD" w14:textId="77777777" w:rsidR="00A95A79" w:rsidRPr="004A5681" w:rsidRDefault="00A95A79" w:rsidP="00A95A79">
            <w:pPr>
              <w:pStyle w:val="RStekst"/>
              <w:spacing w:line="240" w:lineRule="auto"/>
              <w:contextualSpacing w:val="0"/>
              <w:rPr>
                <w:sz w:val="20"/>
              </w:rPr>
            </w:pPr>
            <w:r w:rsidRPr="004A5681">
              <w:rPr>
                <w:sz w:val="20"/>
              </w:rPr>
              <w:t>2,65</w:t>
            </w:r>
          </w:p>
        </w:tc>
        <w:tc>
          <w:tcPr>
            <w:tcW w:w="593" w:type="pct"/>
          </w:tcPr>
          <w:p w14:paraId="1330C785" w14:textId="77777777" w:rsidR="00A95A79" w:rsidRPr="004A5681" w:rsidRDefault="00A95A79" w:rsidP="00A95A79">
            <w:pPr>
              <w:pStyle w:val="RStekst"/>
              <w:spacing w:line="240" w:lineRule="auto"/>
              <w:contextualSpacing w:val="0"/>
              <w:rPr>
                <w:sz w:val="20"/>
              </w:rPr>
            </w:pPr>
          </w:p>
        </w:tc>
        <w:tc>
          <w:tcPr>
            <w:tcW w:w="809" w:type="pct"/>
          </w:tcPr>
          <w:p w14:paraId="5162EC0B" w14:textId="77777777" w:rsidR="00A95A79" w:rsidRPr="004A5681" w:rsidRDefault="00A95A79" w:rsidP="00A95A79">
            <w:pPr>
              <w:pStyle w:val="RStekst"/>
              <w:spacing w:line="240" w:lineRule="auto"/>
              <w:contextualSpacing w:val="0"/>
              <w:rPr>
                <w:sz w:val="20"/>
              </w:rPr>
            </w:pPr>
          </w:p>
        </w:tc>
      </w:tr>
    </w:tbl>
    <w:p w14:paraId="1907345B" w14:textId="77777777" w:rsidR="00A95A79" w:rsidRDefault="00A95A79" w:rsidP="00A95A79"/>
    <w:p w14:paraId="4470518A" w14:textId="77777777" w:rsidR="00A95A79" w:rsidRPr="00F139CA" w:rsidRDefault="00A95A79" w:rsidP="00A95A79">
      <w:pPr>
        <w:rPr>
          <w:rFonts w:ascii="Garamond" w:hAnsi="Garamond"/>
          <w:bCs/>
          <w:sz w:val="22"/>
        </w:rPr>
      </w:pPr>
    </w:p>
    <w:p w14:paraId="23F4E3BE" w14:textId="70463791" w:rsidR="00A95A79" w:rsidRDefault="00A95A79" w:rsidP="00A95A79">
      <w:pPr>
        <w:rPr>
          <w:rFonts w:ascii="Garamond" w:hAnsi="Garamond"/>
          <w:bCs/>
          <w:sz w:val="22"/>
        </w:rPr>
      </w:pPr>
      <w:r w:rsidRPr="00F139CA">
        <w:rPr>
          <w:rFonts w:ascii="Garamond" w:hAnsi="Garamond"/>
          <w:bCs/>
          <w:sz w:val="22"/>
        </w:rPr>
        <w:t xml:space="preserve">Obvezujemo se, da bomo funkcionalnosti, označene z DA, </w:t>
      </w:r>
      <w:r>
        <w:rPr>
          <w:rFonts w:ascii="Garamond" w:hAnsi="Garamond"/>
          <w:bCs/>
          <w:sz w:val="22"/>
        </w:rPr>
        <w:t>predstavili naročniku (kot je navedeno v zadnjem odstavku v točki 3 razpisne dokumentacije).</w:t>
      </w:r>
    </w:p>
    <w:p w14:paraId="04D1A3E1" w14:textId="77777777" w:rsidR="00A95A79" w:rsidRDefault="00A95A79" w:rsidP="00A95A79">
      <w:pPr>
        <w:rPr>
          <w:rFonts w:ascii="Garamond" w:hAnsi="Garamond"/>
          <w:bCs/>
          <w:sz w:val="22"/>
        </w:rPr>
      </w:pPr>
    </w:p>
    <w:tbl>
      <w:tblPr>
        <w:tblW w:w="0" w:type="auto"/>
        <w:tblLook w:val="01E0" w:firstRow="1" w:lastRow="1" w:firstColumn="1" w:lastColumn="1" w:noHBand="0" w:noVBand="0"/>
      </w:tblPr>
      <w:tblGrid>
        <w:gridCol w:w="2889"/>
        <w:gridCol w:w="2889"/>
        <w:gridCol w:w="3433"/>
      </w:tblGrid>
      <w:tr w:rsidR="00A95A79" w:rsidRPr="002F3BBC" w14:paraId="08FEFE44" w14:textId="77777777" w:rsidTr="007107DF">
        <w:tc>
          <w:tcPr>
            <w:tcW w:w="5778" w:type="dxa"/>
            <w:gridSpan w:val="2"/>
            <w:shd w:val="clear" w:color="auto" w:fill="auto"/>
          </w:tcPr>
          <w:p w14:paraId="79889686" w14:textId="77777777" w:rsidR="00A95A79" w:rsidRPr="002F3BBC" w:rsidRDefault="00A95A79" w:rsidP="007107DF">
            <w:pPr>
              <w:pStyle w:val="RStekst"/>
              <w:rPr>
                <w:lang w:eastAsia="sl-SI"/>
              </w:rPr>
            </w:pPr>
            <w:r w:rsidRPr="00412523">
              <w:t>Kraj in datum:</w:t>
            </w:r>
          </w:p>
        </w:tc>
        <w:tc>
          <w:tcPr>
            <w:tcW w:w="3433" w:type="dxa"/>
            <w:shd w:val="clear" w:color="auto" w:fill="auto"/>
          </w:tcPr>
          <w:p w14:paraId="08037DD5" w14:textId="77777777" w:rsidR="00A95A79" w:rsidRPr="002F3BBC" w:rsidRDefault="00A95A79" w:rsidP="007107DF">
            <w:pPr>
              <w:pStyle w:val="RStekst"/>
              <w:rPr>
                <w:lang w:eastAsia="sl-SI"/>
              </w:rPr>
            </w:pPr>
            <w:r w:rsidRPr="002F3BBC">
              <w:t>Ponudnik:</w:t>
            </w:r>
          </w:p>
        </w:tc>
      </w:tr>
      <w:tr w:rsidR="00A95A79" w:rsidRPr="00FA153E" w14:paraId="58A460EC" w14:textId="77777777" w:rsidTr="007107DF">
        <w:tc>
          <w:tcPr>
            <w:tcW w:w="5778" w:type="dxa"/>
            <w:gridSpan w:val="2"/>
            <w:shd w:val="clear" w:color="auto" w:fill="auto"/>
          </w:tcPr>
          <w:p w14:paraId="396D3EC9" w14:textId="77777777" w:rsidR="00A95A79" w:rsidRPr="00F604FE" w:rsidRDefault="00A95A79" w:rsidP="007107DF">
            <w:pPr>
              <w:pStyle w:val="RStekst"/>
              <w:rPr>
                <w:lang w:eastAsia="sl-SI"/>
              </w:rPr>
            </w:pPr>
          </w:p>
        </w:tc>
        <w:tc>
          <w:tcPr>
            <w:tcW w:w="3433" w:type="dxa"/>
            <w:shd w:val="clear" w:color="auto" w:fill="auto"/>
          </w:tcPr>
          <w:p w14:paraId="2F0E74D2" w14:textId="77777777" w:rsidR="00A95A79" w:rsidRPr="00FA153E" w:rsidRDefault="00A95A79" w:rsidP="007107DF">
            <w:pPr>
              <w:pStyle w:val="RStekst"/>
              <w:rPr>
                <w:lang w:eastAsia="sl-SI"/>
              </w:rPr>
            </w:pPr>
          </w:p>
        </w:tc>
      </w:tr>
      <w:tr w:rsidR="00A95A79" w:rsidRPr="00FA153E" w14:paraId="42F1F137" w14:textId="77777777" w:rsidTr="007107DF">
        <w:tc>
          <w:tcPr>
            <w:tcW w:w="2889" w:type="dxa"/>
            <w:shd w:val="clear" w:color="auto" w:fill="auto"/>
          </w:tcPr>
          <w:p w14:paraId="35272643" w14:textId="77777777" w:rsidR="00A95A79" w:rsidRPr="00F604FE" w:rsidRDefault="00A95A79" w:rsidP="007107DF">
            <w:pPr>
              <w:pStyle w:val="RStekst"/>
              <w:rPr>
                <w:lang w:eastAsia="sl-SI"/>
              </w:rPr>
            </w:pPr>
          </w:p>
        </w:tc>
        <w:tc>
          <w:tcPr>
            <w:tcW w:w="2889" w:type="dxa"/>
            <w:shd w:val="clear" w:color="auto" w:fill="auto"/>
          </w:tcPr>
          <w:p w14:paraId="39F39ABA" w14:textId="77777777" w:rsidR="00A95A79" w:rsidRPr="00FA153E" w:rsidRDefault="00A95A79" w:rsidP="007107DF">
            <w:pPr>
              <w:pStyle w:val="RStekst"/>
              <w:rPr>
                <w:lang w:eastAsia="sl-SI"/>
              </w:rPr>
            </w:pPr>
            <w:r w:rsidRPr="00FA153E">
              <w:rPr>
                <w:lang w:eastAsia="sl-SI"/>
              </w:rPr>
              <w:t>Žig</w:t>
            </w:r>
          </w:p>
        </w:tc>
        <w:tc>
          <w:tcPr>
            <w:tcW w:w="3433" w:type="dxa"/>
            <w:shd w:val="clear" w:color="auto" w:fill="auto"/>
          </w:tcPr>
          <w:p w14:paraId="5183A8DC" w14:textId="77777777" w:rsidR="00A95A79" w:rsidRPr="00FA153E" w:rsidRDefault="00A95A79" w:rsidP="007107DF">
            <w:pPr>
              <w:pStyle w:val="RStekst"/>
              <w:rPr>
                <w:lang w:eastAsia="sl-SI"/>
              </w:rPr>
            </w:pPr>
            <w:r w:rsidRPr="00FA153E">
              <w:rPr>
                <w:lang w:eastAsia="sl-SI"/>
              </w:rPr>
              <w:t>Podpis:</w:t>
            </w:r>
          </w:p>
        </w:tc>
      </w:tr>
    </w:tbl>
    <w:p w14:paraId="36D75A25" w14:textId="77777777" w:rsidR="00F139CA" w:rsidRPr="00A95A79" w:rsidRDefault="00F139CA" w:rsidP="00A95A79"/>
    <w:sectPr w:rsidR="00F139CA" w:rsidRPr="00A95A79" w:rsidSect="00C33924">
      <w:footerReference w:type="default" r:id="rId10"/>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B0B41" w14:textId="77777777" w:rsidR="00336EC8" w:rsidRDefault="00336EC8" w:rsidP="00336EC8">
      <w:r>
        <w:separator/>
      </w:r>
    </w:p>
  </w:endnote>
  <w:endnote w:type="continuationSeparator" w:id="0">
    <w:p w14:paraId="32A97858" w14:textId="77777777" w:rsidR="00336EC8" w:rsidRDefault="00336EC8" w:rsidP="0033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683776"/>
      <w:docPartObj>
        <w:docPartGallery w:val="Page Numbers (Bottom of Page)"/>
        <w:docPartUnique/>
      </w:docPartObj>
    </w:sdtPr>
    <w:sdtEndPr>
      <w:rPr>
        <w:rFonts w:ascii="Garamond" w:hAnsi="Garamond"/>
        <w:sz w:val="22"/>
        <w:szCs w:val="22"/>
      </w:rPr>
    </w:sdtEndPr>
    <w:sdtContent>
      <w:p w14:paraId="748B770A" w14:textId="5CB9BDDB" w:rsidR="00336EC8" w:rsidRPr="00336EC8" w:rsidRDefault="00336EC8">
        <w:pPr>
          <w:pStyle w:val="Noga"/>
          <w:jc w:val="center"/>
          <w:rPr>
            <w:rFonts w:ascii="Garamond" w:hAnsi="Garamond"/>
            <w:sz w:val="22"/>
            <w:szCs w:val="22"/>
          </w:rPr>
        </w:pPr>
        <w:r w:rsidRPr="00336EC8">
          <w:rPr>
            <w:rFonts w:ascii="Garamond" w:hAnsi="Garamond"/>
            <w:sz w:val="22"/>
            <w:szCs w:val="22"/>
          </w:rPr>
          <w:fldChar w:fldCharType="begin"/>
        </w:r>
        <w:r w:rsidRPr="00336EC8">
          <w:rPr>
            <w:rFonts w:ascii="Garamond" w:hAnsi="Garamond"/>
            <w:sz w:val="22"/>
            <w:szCs w:val="22"/>
          </w:rPr>
          <w:instrText>PAGE   \* MERGEFORMAT</w:instrText>
        </w:r>
        <w:r w:rsidRPr="00336EC8">
          <w:rPr>
            <w:rFonts w:ascii="Garamond" w:hAnsi="Garamond"/>
            <w:sz w:val="22"/>
            <w:szCs w:val="22"/>
          </w:rPr>
          <w:fldChar w:fldCharType="separate"/>
        </w:r>
        <w:r>
          <w:rPr>
            <w:rFonts w:ascii="Garamond" w:hAnsi="Garamond"/>
            <w:noProof/>
            <w:sz w:val="22"/>
            <w:szCs w:val="22"/>
          </w:rPr>
          <w:t>3</w:t>
        </w:r>
        <w:r w:rsidRPr="00336EC8">
          <w:rPr>
            <w:rFonts w:ascii="Garamond" w:hAnsi="Garamond"/>
            <w:sz w:val="22"/>
            <w:szCs w:val="22"/>
          </w:rPr>
          <w:fldChar w:fldCharType="end"/>
        </w:r>
      </w:p>
    </w:sdtContent>
  </w:sdt>
  <w:p w14:paraId="6FBCE777" w14:textId="77777777" w:rsidR="00336EC8" w:rsidRDefault="00336EC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F83C4" w14:textId="77777777" w:rsidR="00336EC8" w:rsidRDefault="00336EC8" w:rsidP="00336EC8">
      <w:r>
        <w:separator/>
      </w:r>
    </w:p>
  </w:footnote>
  <w:footnote w:type="continuationSeparator" w:id="0">
    <w:p w14:paraId="7AA0615C" w14:textId="77777777" w:rsidR="00336EC8" w:rsidRDefault="00336EC8" w:rsidP="00336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0D3142"/>
    <w:multiLevelType w:val="multilevel"/>
    <w:tmpl w:val="DA5212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RSpodnaslov3"/>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6A3157F"/>
    <w:multiLevelType w:val="multilevel"/>
    <w:tmpl w:val="046AD12C"/>
    <w:lvl w:ilvl="0">
      <w:start w:val="1"/>
      <w:numFmt w:val="decimal"/>
      <w:lvlText w:val="%1."/>
      <w:lvlJc w:val="left"/>
      <w:pPr>
        <w:tabs>
          <w:tab w:val="num" w:pos="0"/>
        </w:tabs>
        <w:ind w:left="0" w:hanging="567"/>
      </w:pPr>
      <w:rPr>
        <w:rFonts w:ascii="Garamond" w:hAnsi="Garamond" w:hint="default"/>
        <w:b/>
        <w:i w:val="0"/>
        <w:caps w:val="0"/>
        <w:strike w:val="0"/>
        <w:dstrike w:val="0"/>
        <w:vanish w:val="0"/>
        <w:sz w:val="32"/>
        <w:szCs w:val="52"/>
        <w:vertAlign w:val="baseline"/>
      </w:rPr>
    </w:lvl>
    <w:lvl w:ilvl="1">
      <w:start w:val="1"/>
      <w:numFmt w:val="decimal"/>
      <w:lvlText w:val="%1.%2"/>
      <w:lvlJc w:val="left"/>
      <w:pPr>
        <w:tabs>
          <w:tab w:val="num" w:pos="624"/>
        </w:tabs>
        <w:ind w:left="624" w:hanging="624"/>
      </w:pPr>
      <w:rPr>
        <w:rFonts w:ascii="Garamond" w:hAnsi="Garamond" w:hint="default"/>
        <w:b/>
        <w:i w:val="0"/>
        <w:caps w:val="0"/>
        <w:strike w:val="0"/>
        <w:dstrike w:val="0"/>
        <w:vanish w:val="0"/>
        <w:sz w:val="26"/>
        <w:szCs w:val="32"/>
        <w:u w:val="none"/>
        <w:vertAlign w:val="baseline"/>
      </w:rPr>
    </w:lvl>
    <w:lvl w:ilvl="2">
      <w:start w:val="1"/>
      <w:numFmt w:val="decimal"/>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lvlText w:val="%1.%2.%3.%4"/>
      <w:lvlJc w:val="left"/>
      <w:pPr>
        <w:tabs>
          <w:tab w:val="num" w:pos="907"/>
        </w:tabs>
        <w:ind w:left="0" w:firstLine="0"/>
      </w:pPr>
      <w:rPr>
        <w:rFonts w:ascii="Garamond" w:hAnsi="Garamond" w:hint="default"/>
        <w:b w:val="0"/>
        <w:i w:val="0"/>
        <w:sz w:val="22"/>
        <w:szCs w:val="22"/>
      </w:rPr>
    </w:lvl>
    <w:lvl w:ilvl="4">
      <w:start w:val="1"/>
      <w:numFmt w:val="decimal"/>
      <w:lvlText w:val="%1.%2.%3.%5"/>
      <w:lvlJc w:val="left"/>
      <w:pPr>
        <w:tabs>
          <w:tab w:val="num" w:pos="907"/>
        </w:tabs>
        <w:ind w:left="907" w:hanging="907"/>
      </w:pPr>
      <w:rPr>
        <w:rFonts w:ascii="Garamond" w:hAnsi="Garamond" w:hint="default"/>
        <w:b/>
        <w:i w:val="0"/>
        <w:sz w:val="22"/>
        <w:szCs w:val="22"/>
      </w:rPr>
    </w:lvl>
    <w:lvl w:ilvl="5">
      <w:start w:val="1"/>
      <w:numFmt w:val="lowerLetter"/>
      <w:lvlText w:val="%1.%2.%3.%5.%6"/>
      <w:lvlJc w:val="left"/>
      <w:pPr>
        <w:tabs>
          <w:tab w:val="num" w:pos="1021"/>
        </w:tabs>
        <w:ind w:left="0" w:firstLine="0"/>
      </w:pPr>
      <w:rPr>
        <w:rFonts w:ascii="Garamond" w:hAnsi="Garamond" w:hint="default"/>
        <w:b w:val="0"/>
        <w:i w:val="0"/>
        <w:sz w:val="22"/>
        <w:szCs w:val="22"/>
      </w:rPr>
    </w:lvl>
    <w:lvl w:ilvl="6">
      <w:start w:val="1"/>
      <w:numFmt w:val="decimal"/>
      <w:lvlText w:val="%1.%2.%3.%5.%7"/>
      <w:lvlJc w:val="left"/>
      <w:pPr>
        <w:tabs>
          <w:tab w:val="num" w:pos="1021"/>
        </w:tabs>
        <w:ind w:left="1021" w:hanging="1021"/>
      </w:pPr>
      <w:rPr>
        <w:rFonts w:ascii="Garamond" w:hAnsi="Garamond" w:hint="default"/>
        <w:b w:val="0"/>
        <w:i w:val="0"/>
        <w:sz w:val="22"/>
        <w:szCs w:val="22"/>
      </w:rPr>
    </w:lvl>
    <w:lvl w:ilvl="7">
      <w:start w:val="1"/>
      <w:numFmt w:val="lowerLetter"/>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DC1"/>
    <w:rsid w:val="00016B4F"/>
    <w:rsid w:val="00067480"/>
    <w:rsid w:val="00204E4C"/>
    <w:rsid w:val="002C6A04"/>
    <w:rsid w:val="00336EC8"/>
    <w:rsid w:val="003A20E4"/>
    <w:rsid w:val="003E5D0D"/>
    <w:rsid w:val="004B6624"/>
    <w:rsid w:val="00640344"/>
    <w:rsid w:val="007202B2"/>
    <w:rsid w:val="008267FD"/>
    <w:rsid w:val="00950C18"/>
    <w:rsid w:val="00A52EEF"/>
    <w:rsid w:val="00A54BFC"/>
    <w:rsid w:val="00A95A79"/>
    <w:rsid w:val="00B00DC1"/>
    <w:rsid w:val="00C33924"/>
    <w:rsid w:val="00D4097E"/>
    <w:rsid w:val="00D43816"/>
    <w:rsid w:val="00DC6EDB"/>
    <w:rsid w:val="00EF13B1"/>
    <w:rsid w:val="00F139CA"/>
    <w:rsid w:val="00F47261"/>
    <w:rsid w:val="00FB39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B3C3"/>
  <w14:defaultImageDpi w14:val="32767"/>
  <w15:chartTrackingRefBased/>
  <w15:docId w15:val="{F1FB57D2-E02F-0149-B35F-5CBDBC6E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RSpodnaslov3">
    <w:name w:val="RS podnaslov 3"/>
    <w:basedOn w:val="Navaden"/>
    <w:next w:val="Navaden"/>
    <w:link w:val="RSpodnaslov3Znak"/>
    <w:autoRedefine/>
    <w:qFormat/>
    <w:rsid w:val="00950C18"/>
    <w:pPr>
      <w:keepNext/>
      <w:keepLines/>
      <w:widowControl w:val="0"/>
      <w:numPr>
        <w:ilvl w:val="4"/>
        <w:numId w:val="2"/>
      </w:numPr>
      <w:tabs>
        <w:tab w:val="num" w:pos="907"/>
      </w:tabs>
      <w:spacing w:before="280" w:after="160" w:line="280" w:lineRule="atLeast"/>
      <w:ind w:left="907" w:hanging="907"/>
      <w:jc w:val="both"/>
    </w:pPr>
    <w:rPr>
      <w:rFonts w:ascii="Garamond" w:hAnsi="Garamond"/>
      <w:b/>
      <w:bCs/>
      <w:sz w:val="22"/>
      <w:szCs w:val="22"/>
      <w:lang w:val="en-GB"/>
    </w:rPr>
  </w:style>
  <w:style w:type="character" w:customStyle="1" w:styleId="RSpodnaslov3Znak">
    <w:name w:val="RS podnaslov 3 Znak"/>
    <w:link w:val="RSpodnaslov3"/>
    <w:rsid w:val="00950C18"/>
    <w:rPr>
      <w:rFonts w:ascii="Garamond" w:hAnsi="Garamond"/>
      <w:b/>
      <w:bCs/>
      <w:sz w:val="22"/>
      <w:szCs w:val="22"/>
    </w:rPr>
  </w:style>
  <w:style w:type="paragraph" w:customStyle="1" w:styleId="RStekst">
    <w:name w:val="RS tekst"/>
    <w:link w:val="RStekstZnak"/>
    <w:qFormat/>
    <w:rsid w:val="00067480"/>
    <w:pPr>
      <w:widowControl w:val="0"/>
      <w:spacing w:before="80" w:after="80" w:line="280" w:lineRule="atLeast"/>
      <w:contextualSpacing/>
      <w:jc w:val="both"/>
    </w:pPr>
    <w:rPr>
      <w:rFonts w:ascii="Garamond" w:eastAsia="Times New Roman" w:hAnsi="Garamond" w:cs="Times New Roman"/>
      <w:bCs/>
      <w:sz w:val="22"/>
      <w:szCs w:val="20"/>
      <w:lang w:val="sl-SI"/>
    </w:rPr>
  </w:style>
  <w:style w:type="character" w:customStyle="1" w:styleId="RStekstZnak">
    <w:name w:val="RS tekst Znak"/>
    <w:link w:val="RStekst"/>
    <w:rsid w:val="00067480"/>
    <w:rPr>
      <w:rFonts w:ascii="Garamond" w:eastAsia="Times New Roman" w:hAnsi="Garamond" w:cs="Times New Roman"/>
      <w:bCs/>
      <w:sz w:val="22"/>
      <w:szCs w:val="20"/>
      <w:lang w:val="sl-SI"/>
    </w:rPr>
  </w:style>
  <w:style w:type="paragraph" w:styleId="Besedilooblaka">
    <w:name w:val="Balloon Text"/>
    <w:basedOn w:val="Navaden"/>
    <w:link w:val="BesedilooblakaZnak"/>
    <w:uiPriority w:val="99"/>
    <w:semiHidden/>
    <w:unhideWhenUsed/>
    <w:rsid w:val="00B00DC1"/>
    <w:rPr>
      <w:rFonts w:ascii="Times New Roman" w:hAnsi="Times New Roman" w:cs="Times New Roman"/>
      <w:sz w:val="18"/>
      <w:szCs w:val="18"/>
    </w:rPr>
  </w:style>
  <w:style w:type="character" w:customStyle="1" w:styleId="BesedilooblakaZnak">
    <w:name w:val="Besedilo oblačka Znak"/>
    <w:basedOn w:val="Privzetapisavaodstavka"/>
    <w:link w:val="Besedilooblaka"/>
    <w:uiPriority w:val="99"/>
    <w:semiHidden/>
    <w:rsid w:val="00B00DC1"/>
    <w:rPr>
      <w:rFonts w:ascii="Times New Roman" w:hAnsi="Times New Roman" w:cs="Times New Roman"/>
      <w:sz w:val="18"/>
      <w:szCs w:val="18"/>
      <w:lang w:val="sl-SI"/>
    </w:rPr>
  </w:style>
  <w:style w:type="paragraph" w:styleId="Pripombabesedilo">
    <w:name w:val="annotation text"/>
    <w:basedOn w:val="Navaden"/>
    <w:link w:val="PripombabesediloZnak"/>
    <w:rsid w:val="00C33924"/>
    <w:pPr>
      <w:spacing w:before="80" w:after="80" w:line="280" w:lineRule="atLeast"/>
      <w:contextualSpacing/>
      <w:jc w:val="both"/>
    </w:pPr>
    <w:rPr>
      <w:rFonts w:ascii="Garamond" w:eastAsia="Times New Roman" w:hAnsi="Garamond" w:cs="Times New Roman"/>
      <w:sz w:val="22"/>
      <w:szCs w:val="20"/>
    </w:rPr>
  </w:style>
  <w:style w:type="character" w:customStyle="1" w:styleId="PripombabesediloZnak">
    <w:name w:val="Pripomba – besedilo Znak"/>
    <w:basedOn w:val="Privzetapisavaodstavka"/>
    <w:link w:val="Pripombabesedilo"/>
    <w:rsid w:val="00C33924"/>
    <w:rPr>
      <w:rFonts w:ascii="Garamond" w:eastAsia="Times New Roman" w:hAnsi="Garamond" w:cs="Times New Roman"/>
      <w:sz w:val="22"/>
      <w:szCs w:val="20"/>
      <w:lang w:val="sl-SI"/>
    </w:rPr>
  </w:style>
  <w:style w:type="character" w:styleId="Pripombasklic">
    <w:name w:val="annotation reference"/>
    <w:aliases w:val="Komentar - sklic"/>
    <w:basedOn w:val="Privzetapisavaodstavka"/>
    <w:rsid w:val="00C33924"/>
    <w:rPr>
      <w:rFonts w:ascii="Garamond" w:hAnsi="Garamond"/>
      <w:sz w:val="16"/>
      <w:szCs w:val="16"/>
      <w:lang w:val="sl-SI" w:eastAsia="sl-SI" w:bidi="ar-SA"/>
    </w:rPr>
  </w:style>
  <w:style w:type="paragraph" w:customStyle="1" w:styleId="RSnatevanje">
    <w:name w:val="RS naštevanje"/>
    <w:basedOn w:val="Navaden"/>
    <w:link w:val="RSnatevanjeZnak"/>
    <w:qFormat/>
    <w:rsid w:val="00C33924"/>
    <w:pPr>
      <w:widowControl w:val="0"/>
      <w:numPr>
        <w:numId w:val="3"/>
      </w:numPr>
      <w:spacing w:before="80" w:after="80" w:line="280" w:lineRule="atLeast"/>
      <w:contextualSpacing/>
      <w:jc w:val="both"/>
    </w:pPr>
    <w:rPr>
      <w:rFonts w:ascii="Garamond" w:eastAsia="Times New Roman" w:hAnsi="Garamond" w:cs="Times New Roman"/>
      <w:bCs/>
      <w:sz w:val="22"/>
      <w:szCs w:val="20"/>
    </w:rPr>
  </w:style>
  <w:style w:type="table" w:styleId="Tabelamrea">
    <w:name w:val="Table Grid"/>
    <w:basedOn w:val="Navadnatabela"/>
    <w:rsid w:val="00C33924"/>
    <w:rPr>
      <w:rFonts w:ascii="Garamond" w:eastAsia="Times New Roman" w:hAnsi="Garamond" w:cs="Times New Roman"/>
      <w:sz w:val="20"/>
      <w:szCs w:val="20"/>
      <w:lang w:val="sl-SI" w:eastAsia="sl-SI"/>
    </w:rPr>
    <w:tblPr>
      <w:tblBorders>
        <w:top w:val="single" w:sz="4" w:space="0" w:color="auto"/>
        <w:bottom w:val="single" w:sz="4" w:space="0" w:color="auto"/>
        <w:insideH w:val="single" w:sz="4" w:space="0" w:color="auto"/>
      </w:tblBorders>
    </w:tblPr>
  </w:style>
  <w:style w:type="character" w:customStyle="1" w:styleId="RSnatevanjeZnak">
    <w:name w:val="RS naštevanje Znak"/>
    <w:link w:val="RSnatevanje"/>
    <w:rsid w:val="00C33924"/>
    <w:rPr>
      <w:rFonts w:ascii="Garamond" w:eastAsia="Times New Roman" w:hAnsi="Garamond" w:cs="Times New Roman"/>
      <w:bCs/>
      <w:sz w:val="22"/>
      <w:szCs w:val="20"/>
      <w:lang w:val="sl-SI"/>
    </w:rPr>
  </w:style>
  <w:style w:type="paragraph" w:styleId="Glava">
    <w:name w:val="header"/>
    <w:basedOn w:val="Navaden"/>
    <w:link w:val="GlavaZnak"/>
    <w:uiPriority w:val="99"/>
    <w:unhideWhenUsed/>
    <w:rsid w:val="00336EC8"/>
    <w:pPr>
      <w:tabs>
        <w:tab w:val="center" w:pos="4536"/>
        <w:tab w:val="right" w:pos="9072"/>
      </w:tabs>
    </w:pPr>
  </w:style>
  <w:style w:type="character" w:customStyle="1" w:styleId="GlavaZnak">
    <w:name w:val="Glava Znak"/>
    <w:basedOn w:val="Privzetapisavaodstavka"/>
    <w:link w:val="Glava"/>
    <w:uiPriority w:val="99"/>
    <w:rsid w:val="00336EC8"/>
    <w:rPr>
      <w:lang w:val="sl-SI"/>
    </w:rPr>
  </w:style>
  <w:style w:type="paragraph" w:styleId="Noga">
    <w:name w:val="footer"/>
    <w:basedOn w:val="Navaden"/>
    <w:link w:val="NogaZnak"/>
    <w:uiPriority w:val="99"/>
    <w:unhideWhenUsed/>
    <w:rsid w:val="00336EC8"/>
    <w:pPr>
      <w:tabs>
        <w:tab w:val="center" w:pos="4536"/>
        <w:tab w:val="right" w:pos="9072"/>
      </w:tabs>
    </w:pPr>
  </w:style>
  <w:style w:type="character" w:customStyle="1" w:styleId="NogaZnak">
    <w:name w:val="Noga Znak"/>
    <w:basedOn w:val="Privzetapisavaodstavka"/>
    <w:link w:val="Noga"/>
    <w:uiPriority w:val="99"/>
    <w:rsid w:val="00336EC8"/>
    <w:rPr>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0168B8-5642-4DC2-AA5F-072A3EBDC49E}">
  <ds:schemaRefs>
    <ds:schemaRef ds:uri="http://schemas.microsoft.com/sharepoint/v3/contenttype/forms"/>
  </ds:schemaRefs>
</ds:datastoreItem>
</file>

<file path=customXml/itemProps2.xml><?xml version="1.0" encoding="utf-8"?>
<ds:datastoreItem xmlns:ds="http://schemas.openxmlformats.org/officeDocument/2006/customXml" ds:itemID="{C8B9ED59-F0A0-4AA8-99CD-3A4E92ABB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FCED7-1A38-48C4-947A-460E949E02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06e5a9c-c86f-47db-a930-7e7b5aa919f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Giacomelli</dc:creator>
  <cp:keywords/>
  <dc:description/>
  <cp:lastModifiedBy>Mojca Giacomelli</cp:lastModifiedBy>
  <cp:revision>4</cp:revision>
  <dcterms:created xsi:type="dcterms:W3CDTF">2020-09-09T09:48:00Z</dcterms:created>
  <dcterms:modified xsi:type="dcterms:W3CDTF">2020-09-18T10:03:00Z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